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01" w:rsidRDefault="00DF5E84">
      <w:pPr>
        <w:pStyle w:val="Default"/>
        <w:jc w:val="center"/>
        <w:rPr>
          <w:rStyle w:val="xbe"/>
          <w:b/>
          <w:bCs/>
          <w:sz w:val="32"/>
          <w:szCs w:val="32"/>
        </w:rPr>
      </w:pPr>
      <w:r>
        <w:rPr>
          <w:rStyle w:val="xbe"/>
          <w:b/>
          <w:bCs/>
          <w:sz w:val="32"/>
          <w:szCs w:val="32"/>
        </w:rPr>
        <w:t xml:space="preserve">La prévention santé et les salles de remise en forme en Europe </w:t>
      </w:r>
    </w:p>
    <w:p w:rsidR="00BA2E01" w:rsidRDefault="00BA2E01">
      <w:pPr>
        <w:pStyle w:val="Default"/>
        <w:jc w:val="both"/>
        <w:rPr>
          <w:rStyle w:val="xbe"/>
          <w:sz w:val="24"/>
          <w:szCs w:val="24"/>
        </w:rPr>
      </w:pPr>
    </w:p>
    <w:p w:rsidR="00BA2E01" w:rsidRDefault="00BA2E01">
      <w:pPr>
        <w:pStyle w:val="Default"/>
        <w:jc w:val="both"/>
        <w:rPr>
          <w:rStyle w:val="xbe"/>
          <w:sz w:val="24"/>
          <w:szCs w:val="24"/>
        </w:rPr>
      </w:pPr>
    </w:p>
    <w:p w:rsidR="00BA2E01" w:rsidRDefault="00DF5E84">
      <w:pPr>
        <w:pStyle w:val="Default"/>
        <w:jc w:val="both"/>
        <w:rPr>
          <w:rStyle w:val="xbe"/>
          <w:i/>
          <w:iCs/>
          <w:sz w:val="24"/>
          <w:szCs w:val="24"/>
        </w:rPr>
      </w:pPr>
      <w:r>
        <w:rPr>
          <w:rStyle w:val="xbe"/>
          <w:sz w:val="24"/>
          <w:szCs w:val="24"/>
        </w:rPr>
        <w:t xml:space="preserve">Je vous propose dans cette rubrique de faire un tour d’Europe de la prévention santé pour découvrir dans certains Etats, les politiques de sport santé mise en oeuvre </w:t>
      </w:r>
      <w:r w:rsidR="00A6044C">
        <w:rPr>
          <w:rStyle w:val="xbe"/>
          <w:i/>
          <w:iCs/>
          <w:color w:val="5C5C5C"/>
          <w:sz w:val="24"/>
          <w:szCs w:val="24"/>
        </w:rPr>
        <w:t xml:space="preserve"> parfois avec le soutien d es salles de remise en forme</w:t>
      </w:r>
      <w:r>
        <w:rPr>
          <w:rStyle w:val="xbe"/>
          <w:i/>
          <w:iCs/>
          <w:color w:val="5C5C5C"/>
          <w:sz w:val="24"/>
          <w:szCs w:val="24"/>
        </w:rPr>
        <w:t xml:space="preserve"> </w:t>
      </w:r>
    </w:p>
    <w:p w:rsidR="00BA2E01" w:rsidRDefault="00BA2E01">
      <w:pPr>
        <w:pStyle w:val="Default"/>
        <w:jc w:val="both"/>
        <w:rPr>
          <w:rStyle w:val="xbe"/>
          <w:sz w:val="24"/>
          <w:szCs w:val="24"/>
        </w:rPr>
      </w:pPr>
    </w:p>
    <w:p w:rsidR="00BA2E01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</w:rPr>
        <w:t xml:space="preserve">Après avoir </w:t>
      </w:r>
      <w:r w:rsidR="00052F1A">
        <w:rPr>
          <w:rStyle w:val="xbe"/>
        </w:rPr>
        <w:t xml:space="preserve">abordé la prévention santé telle qu’appliquée </w:t>
      </w:r>
      <w:proofErr w:type="gramStart"/>
      <w:r w:rsidR="00052F1A">
        <w:rPr>
          <w:rStyle w:val="xbe"/>
        </w:rPr>
        <w:t xml:space="preserve">chez </w:t>
      </w:r>
      <w:r>
        <w:rPr>
          <w:rStyle w:val="xbe"/>
        </w:rPr>
        <w:t xml:space="preserve"> notre</w:t>
      </w:r>
      <w:proofErr w:type="gramEnd"/>
      <w:r>
        <w:rPr>
          <w:rStyle w:val="xbe"/>
        </w:rPr>
        <w:t xml:space="preserve"> voisin </w:t>
      </w:r>
      <w:proofErr w:type="spellStart"/>
      <w:r w:rsidR="00AF6233">
        <w:rPr>
          <w:rStyle w:val="xbe"/>
        </w:rPr>
        <w:t>d‘</w:t>
      </w:r>
      <w:r>
        <w:rPr>
          <w:rStyle w:val="xbe"/>
        </w:rPr>
        <w:t>outre-Rhin</w:t>
      </w:r>
      <w:proofErr w:type="spellEnd"/>
      <w:r>
        <w:rPr>
          <w:rStyle w:val="xbe"/>
        </w:rPr>
        <w:t>, nous traversons maintenant la Manche pour nous rendre au</w:t>
      </w:r>
      <w:r>
        <w:rPr>
          <w:rStyle w:val="xbe"/>
          <w:sz w:val="24"/>
          <w:szCs w:val="24"/>
        </w:rPr>
        <w:t xml:space="preserve"> Royaume-Uni pays de 246 850 km² et de 65,14 millions.</w:t>
      </w:r>
    </w:p>
    <w:p w:rsidR="00BA2E01" w:rsidRDefault="00BA2E01">
      <w:pPr>
        <w:pStyle w:val="Default"/>
        <w:jc w:val="both"/>
        <w:rPr>
          <w:rStyle w:val="xbe"/>
          <w:sz w:val="24"/>
          <w:szCs w:val="24"/>
        </w:rPr>
      </w:pPr>
    </w:p>
    <w:p w:rsidR="006D0F64" w:rsidRDefault="006D0F64">
      <w:pPr>
        <w:pStyle w:val="Default"/>
        <w:jc w:val="both"/>
        <w:rPr>
          <w:rStyle w:val="xbe"/>
          <w:sz w:val="24"/>
          <w:szCs w:val="24"/>
        </w:rPr>
      </w:pPr>
    </w:p>
    <w:p w:rsidR="006D0F64" w:rsidRPr="006D0F64" w:rsidRDefault="006D0F64">
      <w:pPr>
        <w:pStyle w:val="Default"/>
        <w:jc w:val="both"/>
        <w:rPr>
          <w:rStyle w:val="xbe"/>
          <w:b/>
          <w:sz w:val="24"/>
          <w:szCs w:val="24"/>
          <w:u w:val="single"/>
        </w:rPr>
      </w:pPr>
      <w:r w:rsidRPr="006D0F64">
        <w:rPr>
          <w:rStyle w:val="xbe"/>
          <w:b/>
          <w:sz w:val="24"/>
          <w:szCs w:val="24"/>
          <w:u w:val="single"/>
        </w:rPr>
        <w:t>Politique nationale</w:t>
      </w:r>
    </w:p>
    <w:p w:rsidR="006D0F64" w:rsidRDefault="006D0F64">
      <w:pPr>
        <w:pStyle w:val="Default"/>
        <w:jc w:val="both"/>
        <w:rPr>
          <w:rStyle w:val="xbe"/>
          <w:sz w:val="24"/>
          <w:szCs w:val="24"/>
        </w:rPr>
      </w:pPr>
    </w:p>
    <w:p w:rsidR="00052F1A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>Le Royaume-Uni a un système de santé nationa</w:t>
      </w:r>
      <w:r>
        <w:rPr>
          <w:rStyle w:val="xbe"/>
          <w:sz w:val="24"/>
          <w:szCs w:val="24"/>
        </w:rPr>
        <w:t xml:space="preserve">l le </w:t>
      </w:r>
      <w:r>
        <w:rPr>
          <w:rStyle w:val="xbe"/>
          <w:b/>
          <w:bCs/>
          <w:sz w:val="24"/>
          <w:szCs w:val="24"/>
        </w:rPr>
        <w:t>NHS</w:t>
      </w:r>
      <w:r>
        <w:rPr>
          <w:rStyle w:val="xbe"/>
          <w:b/>
          <w:bCs/>
          <w:sz w:val="24"/>
          <w:szCs w:val="24"/>
          <w:vertAlign w:val="superscript"/>
        </w:rPr>
        <w:footnoteReference w:id="2"/>
      </w:r>
      <w:r>
        <w:rPr>
          <w:rStyle w:val="xbe"/>
          <w:b/>
          <w:bCs/>
          <w:sz w:val="24"/>
          <w:szCs w:val="24"/>
        </w:rPr>
        <w:t xml:space="preserve"> </w:t>
      </w:r>
      <w:r>
        <w:rPr>
          <w:rStyle w:val="xbe"/>
          <w:i/>
          <w:iCs/>
          <w:sz w:val="24"/>
          <w:szCs w:val="24"/>
        </w:rPr>
        <w:t>(National Health Système)</w:t>
      </w:r>
      <w:r>
        <w:rPr>
          <w:rStyle w:val="xbe"/>
          <w:sz w:val="24"/>
          <w:szCs w:val="24"/>
        </w:rPr>
        <w:t xml:space="preserve"> financé par les impôts et géré par l’Etat. Ce système est gratu</w:t>
      </w:r>
      <w:r w:rsidR="00052F1A">
        <w:rPr>
          <w:rStyle w:val="xbe"/>
          <w:sz w:val="24"/>
          <w:szCs w:val="24"/>
        </w:rPr>
        <w:t>it pour tout résident anglais , il</w:t>
      </w:r>
      <w:r>
        <w:rPr>
          <w:rStyle w:val="xbe"/>
          <w:sz w:val="24"/>
          <w:szCs w:val="24"/>
        </w:rPr>
        <w:t xml:space="preserve"> est né de la conviction que les services de soins et de santé doivent être accessible</w:t>
      </w:r>
      <w:r w:rsidR="00052F1A">
        <w:rPr>
          <w:rStyle w:val="xbe"/>
          <w:sz w:val="24"/>
          <w:szCs w:val="24"/>
        </w:rPr>
        <w:t>s</w:t>
      </w:r>
      <w:r>
        <w:rPr>
          <w:rStyle w:val="xbe"/>
          <w:sz w:val="24"/>
          <w:szCs w:val="24"/>
        </w:rPr>
        <w:t xml:space="preserve"> à tous sur le principe d’égalité et d’</w:t>
      </w:r>
      <w:r>
        <w:rPr>
          <w:rStyle w:val="xbe"/>
          <w:sz w:val="24"/>
          <w:szCs w:val="24"/>
        </w:rPr>
        <w:t xml:space="preserve">universalité indépendamment du niveau de richesse.  </w:t>
      </w:r>
    </w:p>
    <w:p w:rsidR="00F66620" w:rsidRDefault="00F66620">
      <w:pPr>
        <w:pStyle w:val="Default"/>
        <w:jc w:val="both"/>
        <w:rPr>
          <w:rStyle w:val="xbe"/>
          <w:sz w:val="24"/>
          <w:szCs w:val="24"/>
        </w:rPr>
      </w:pPr>
    </w:p>
    <w:p w:rsidR="00BA2E01" w:rsidRDefault="00F66620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>Cette prise en charge impacte</w:t>
      </w:r>
      <w:r w:rsidR="00DF5E84">
        <w:rPr>
          <w:rStyle w:val="xbe"/>
          <w:sz w:val="24"/>
          <w:szCs w:val="24"/>
        </w:rPr>
        <w:t xml:space="preserve"> </w:t>
      </w:r>
      <w:r>
        <w:rPr>
          <w:rStyle w:val="xbe"/>
          <w:sz w:val="24"/>
          <w:szCs w:val="24"/>
        </w:rPr>
        <w:t>fortement le budget du service de</w:t>
      </w:r>
      <w:r w:rsidR="00AF6233">
        <w:rPr>
          <w:rStyle w:val="xbe"/>
          <w:sz w:val="24"/>
          <w:szCs w:val="24"/>
        </w:rPr>
        <w:t xml:space="preserve"> </w:t>
      </w:r>
      <w:proofErr w:type="gramStart"/>
      <w:r w:rsidR="00AF6233">
        <w:rPr>
          <w:rStyle w:val="xbe"/>
          <w:sz w:val="24"/>
          <w:szCs w:val="24"/>
        </w:rPr>
        <w:t>santé ,</w:t>
      </w:r>
      <w:proofErr w:type="gramEnd"/>
      <w:r w:rsidR="00AF6233">
        <w:rPr>
          <w:rStyle w:val="xbe"/>
          <w:sz w:val="24"/>
          <w:szCs w:val="24"/>
        </w:rPr>
        <w:t xml:space="preserve"> </w:t>
      </w:r>
      <w:r>
        <w:rPr>
          <w:rStyle w:val="xbe"/>
          <w:sz w:val="24"/>
          <w:szCs w:val="24"/>
        </w:rPr>
        <w:t xml:space="preserve">c’est pourquoi </w:t>
      </w:r>
      <w:r w:rsidR="00AF6233">
        <w:rPr>
          <w:rStyle w:val="xbe"/>
          <w:sz w:val="24"/>
          <w:szCs w:val="24"/>
        </w:rPr>
        <w:t xml:space="preserve"> dans le milieu médical</w:t>
      </w:r>
      <w:r>
        <w:rPr>
          <w:rStyle w:val="xbe"/>
          <w:sz w:val="24"/>
          <w:szCs w:val="24"/>
        </w:rPr>
        <w:t xml:space="preserve"> s</w:t>
      </w:r>
      <w:r w:rsidR="00DF5E84">
        <w:rPr>
          <w:rStyle w:val="xbe"/>
          <w:sz w:val="24"/>
          <w:szCs w:val="24"/>
        </w:rPr>
        <w:t>eul des patient</w:t>
      </w:r>
      <w:r w:rsidR="00AF6233">
        <w:rPr>
          <w:rStyle w:val="xbe"/>
          <w:sz w:val="24"/>
          <w:szCs w:val="24"/>
        </w:rPr>
        <w:t>s sédentaires ou inactif ayant un</w:t>
      </w:r>
      <w:r w:rsidR="00DF5E84">
        <w:rPr>
          <w:rStyle w:val="xbe"/>
          <w:sz w:val="24"/>
          <w:szCs w:val="24"/>
        </w:rPr>
        <w:t xml:space="preserve"> problème de santé </w:t>
      </w:r>
      <w:r>
        <w:rPr>
          <w:rStyle w:val="xbe"/>
          <w:sz w:val="24"/>
          <w:szCs w:val="24"/>
        </w:rPr>
        <w:t>(</w:t>
      </w:r>
      <w:r w:rsidR="00DF5E84">
        <w:rPr>
          <w:rStyle w:val="xbe"/>
          <w:sz w:val="24"/>
          <w:szCs w:val="24"/>
        </w:rPr>
        <w:t xml:space="preserve"> infarctus du myocarde, insuffisance cardiaque chroni</w:t>
      </w:r>
      <w:r w:rsidR="00DF5E84">
        <w:rPr>
          <w:rStyle w:val="xbe"/>
          <w:sz w:val="24"/>
          <w:szCs w:val="24"/>
        </w:rPr>
        <w:t>que ou des maladies pulmonaires obst</w:t>
      </w:r>
      <w:r>
        <w:rPr>
          <w:rStyle w:val="xbe"/>
          <w:sz w:val="24"/>
          <w:szCs w:val="24"/>
        </w:rPr>
        <w:t xml:space="preserve">ructives chroniques)  sont pris en charge dans le cadre de </w:t>
      </w:r>
      <w:r w:rsidR="00DF5E84">
        <w:rPr>
          <w:rStyle w:val="xbe"/>
          <w:sz w:val="24"/>
          <w:szCs w:val="24"/>
        </w:rPr>
        <w:t xml:space="preserve"> programmes d’exercices structurés et individualisés. </w:t>
      </w:r>
    </w:p>
    <w:p w:rsidR="00F66620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 xml:space="preserve">Toutefois chacun à le droit </w:t>
      </w:r>
      <w:r w:rsidR="00F66620">
        <w:rPr>
          <w:rStyle w:val="xbe"/>
          <w:sz w:val="24"/>
          <w:szCs w:val="24"/>
        </w:rPr>
        <w:t xml:space="preserve">et selon ses moyens </w:t>
      </w:r>
      <w:r>
        <w:rPr>
          <w:rStyle w:val="xbe"/>
          <w:sz w:val="24"/>
          <w:szCs w:val="24"/>
        </w:rPr>
        <w:t xml:space="preserve">de cotiser à une </w:t>
      </w:r>
      <w:r>
        <w:rPr>
          <w:rStyle w:val="xbe"/>
          <w:b/>
          <w:bCs/>
          <w:sz w:val="24"/>
          <w:szCs w:val="24"/>
        </w:rPr>
        <w:t>assurance maladie privée</w:t>
      </w:r>
      <w:r>
        <w:rPr>
          <w:rStyle w:val="xbe"/>
          <w:sz w:val="24"/>
          <w:szCs w:val="24"/>
        </w:rPr>
        <w:t xml:space="preserve"> (</w:t>
      </w:r>
      <w:r>
        <w:rPr>
          <w:rStyle w:val="xbe"/>
          <w:i/>
          <w:iCs/>
          <w:sz w:val="24"/>
          <w:szCs w:val="24"/>
        </w:rPr>
        <w:t xml:space="preserve">PMI - private medical </w:t>
      </w:r>
      <w:proofErr w:type="gramStart"/>
      <w:r>
        <w:rPr>
          <w:rStyle w:val="xbe"/>
          <w:i/>
          <w:iCs/>
          <w:sz w:val="24"/>
          <w:szCs w:val="24"/>
        </w:rPr>
        <w:t>insurance</w:t>
      </w:r>
      <w:r>
        <w:rPr>
          <w:rStyle w:val="xbe"/>
          <w:sz w:val="24"/>
          <w:szCs w:val="24"/>
        </w:rPr>
        <w:t>)</w:t>
      </w:r>
      <w:r w:rsidR="00F66620">
        <w:rPr>
          <w:rStyle w:val="xbe"/>
          <w:sz w:val="24"/>
          <w:szCs w:val="24"/>
        </w:rPr>
        <w:t xml:space="preserve"> </w:t>
      </w:r>
      <w:r>
        <w:rPr>
          <w:rStyle w:val="xbe"/>
          <w:sz w:val="24"/>
          <w:szCs w:val="24"/>
        </w:rPr>
        <w:t xml:space="preserve"> dont</w:t>
      </w:r>
      <w:proofErr w:type="gramEnd"/>
      <w:r>
        <w:rPr>
          <w:rStyle w:val="xbe"/>
          <w:sz w:val="24"/>
          <w:szCs w:val="24"/>
        </w:rPr>
        <w:t xml:space="preserve"> un nombre </w:t>
      </w:r>
      <w:r>
        <w:rPr>
          <w:rStyle w:val="xbe"/>
          <w:sz w:val="24"/>
          <w:szCs w:val="24"/>
        </w:rPr>
        <w:t>grandissant met</w:t>
      </w:r>
      <w:r w:rsidR="00A6044C">
        <w:rPr>
          <w:rStyle w:val="xbe"/>
          <w:sz w:val="24"/>
          <w:szCs w:val="24"/>
        </w:rPr>
        <w:t>tent</w:t>
      </w:r>
      <w:r>
        <w:rPr>
          <w:rStyle w:val="xbe"/>
          <w:sz w:val="24"/>
          <w:szCs w:val="24"/>
        </w:rPr>
        <w:t xml:space="preserve"> </w:t>
      </w:r>
      <w:r w:rsidR="00A6044C">
        <w:rPr>
          <w:rStyle w:val="xbe"/>
          <w:sz w:val="24"/>
          <w:szCs w:val="24"/>
        </w:rPr>
        <w:t xml:space="preserve">de plus en plus </w:t>
      </w:r>
      <w:r>
        <w:rPr>
          <w:rStyle w:val="xbe"/>
          <w:sz w:val="24"/>
          <w:szCs w:val="24"/>
        </w:rPr>
        <w:t xml:space="preserve"> </w:t>
      </w:r>
      <w:r w:rsidR="00A6044C">
        <w:rPr>
          <w:rStyle w:val="xbe"/>
          <w:sz w:val="24"/>
          <w:szCs w:val="24"/>
        </w:rPr>
        <w:t xml:space="preserve">l‘ </w:t>
      </w:r>
      <w:proofErr w:type="spellStart"/>
      <w:r>
        <w:rPr>
          <w:rStyle w:val="xbe"/>
          <w:sz w:val="24"/>
          <w:szCs w:val="24"/>
        </w:rPr>
        <w:t>acce</w:t>
      </w:r>
      <w:r w:rsidR="00F66620">
        <w:rPr>
          <w:rStyle w:val="xbe"/>
          <w:sz w:val="24"/>
          <w:szCs w:val="24"/>
        </w:rPr>
        <w:t>nt</w:t>
      </w:r>
      <w:proofErr w:type="spellEnd"/>
      <w:r w:rsidR="00F66620">
        <w:rPr>
          <w:rStyle w:val="xbe"/>
          <w:sz w:val="24"/>
          <w:szCs w:val="24"/>
        </w:rPr>
        <w:t xml:space="preserve"> </w:t>
      </w:r>
      <w:r w:rsidR="00AF6233">
        <w:rPr>
          <w:rStyle w:val="xbe"/>
          <w:sz w:val="24"/>
          <w:szCs w:val="24"/>
        </w:rPr>
        <w:t xml:space="preserve"> et </w:t>
      </w:r>
      <w:proofErr w:type="spellStart"/>
      <w:r w:rsidR="00AF6233">
        <w:rPr>
          <w:rStyle w:val="xbe"/>
          <w:sz w:val="24"/>
          <w:szCs w:val="24"/>
        </w:rPr>
        <w:t>encourage</w:t>
      </w:r>
      <w:proofErr w:type="spellEnd"/>
      <w:r w:rsidR="00AF6233">
        <w:rPr>
          <w:rStyle w:val="xbe"/>
          <w:sz w:val="24"/>
          <w:szCs w:val="24"/>
        </w:rPr>
        <w:t xml:space="preserve"> leurs sociétaires à </w:t>
      </w:r>
      <w:proofErr w:type="spellStart"/>
      <w:r w:rsidR="00AF6233">
        <w:rPr>
          <w:rStyle w:val="xbe"/>
          <w:sz w:val="24"/>
          <w:szCs w:val="24"/>
        </w:rPr>
        <w:t>adopter</w:t>
      </w:r>
      <w:proofErr w:type="spellEnd"/>
      <w:r w:rsidR="00AF6233">
        <w:rPr>
          <w:rStyle w:val="xbe"/>
          <w:sz w:val="24"/>
          <w:szCs w:val="24"/>
        </w:rPr>
        <w:t xml:space="preserve"> un </w:t>
      </w:r>
      <w:proofErr w:type="spellStart"/>
      <w:r w:rsidR="00AF6233">
        <w:rPr>
          <w:rStyle w:val="xbe"/>
          <w:sz w:val="24"/>
          <w:szCs w:val="24"/>
        </w:rPr>
        <w:t>mode</w:t>
      </w:r>
      <w:proofErr w:type="spellEnd"/>
      <w:r w:rsidR="00AF6233">
        <w:rPr>
          <w:rStyle w:val="xbe"/>
          <w:sz w:val="24"/>
          <w:szCs w:val="24"/>
        </w:rPr>
        <w:t xml:space="preserve"> </w:t>
      </w:r>
      <w:r w:rsidR="00F66620">
        <w:rPr>
          <w:rStyle w:val="xbe"/>
          <w:sz w:val="24"/>
          <w:szCs w:val="24"/>
        </w:rPr>
        <w:t>de vie plus sain ( questionnaire , trackers d’activité , conseils etc….)</w:t>
      </w:r>
      <w:r>
        <w:rPr>
          <w:rStyle w:val="xbe"/>
          <w:sz w:val="24"/>
          <w:szCs w:val="24"/>
        </w:rPr>
        <w:t xml:space="preserve"> </w:t>
      </w:r>
    </w:p>
    <w:p w:rsidR="00F66620" w:rsidRDefault="00F66620">
      <w:pPr>
        <w:pStyle w:val="Default"/>
        <w:jc w:val="both"/>
        <w:rPr>
          <w:rStyle w:val="xbe"/>
          <w:sz w:val="24"/>
          <w:szCs w:val="24"/>
        </w:rPr>
      </w:pPr>
    </w:p>
    <w:p w:rsidR="006D0F64" w:rsidRDefault="006D0F64">
      <w:pPr>
        <w:pStyle w:val="Default"/>
        <w:jc w:val="both"/>
        <w:rPr>
          <w:rStyle w:val="xbe"/>
          <w:sz w:val="24"/>
          <w:szCs w:val="24"/>
        </w:rPr>
      </w:pPr>
    </w:p>
    <w:p w:rsidR="006D0F64" w:rsidRDefault="006D0F64">
      <w:pPr>
        <w:pStyle w:val="Default"/>
        <w:jc w:val="both"/>
        <w:rPr>
          <w:rStyle w:val="xbe"/>
          <w:sz w:val="24"/>
          <w:szCs w:val="24"/>
        </w:rPr>
      </w:pPr>
    </w:p>
    <w:p w:rsidR="006D0F64" w:rsidRDefault="00AF6233">
      <w:pPr>
        <w:pStyle w:val="Default"/>
        <w:jc w:val="both"/>
        <w:rPr>
          <w:rStyle w:val="xbe"/>
          <w:b/>
          <w:sz w:val="24"/>
          <w:szCs w:val="24"/>
          <w:u w:val="single"/>
        </w:rPr>
      </w:pPr>
      <w:proofErr w:type="spellStart"/>
      <w:r>
        <w:rPr>
          <w:rStyle w:val="xbe"/>
          <w:b/>
          <w:sz w:val="24"/>
          <w:szCs w:val="24"/>
          <w:u w:val="single"/>
        </w:rPr>
        <w:t>Politique</w:t>
      </w:r>
      <w:proofErr w:type="spellEnd"/>
      <w:r>
        <w:rPr>
          <w:rStyle w:val="xbe"/>
          <w:b/>
          <w:sz w:val="24"/>
          <w:szCs w:val="24"/>
          <w:u w:val="single"/>
        </w:rPr>
        <w:t xml:space="preserve"> des </w:t>
      </w:r>
      <w:proofErr w:type="spellStart"/>
      <w:r>
        <w:rPr>
          <w:rStyle w:val="xbe"/>
          <w:b/>
          <w:sz w:val="24"/>
          <w:szCs w:val="24"/>
          <w:u w:val="single"/>
        </w:rPr>
        <w:t>assurances</w:t>
      </w:r>
      <w:proofErr w:type="spellEnd"/>
      <w:r>
        <w:rPr>
          <w:rStyle w:val="xbe"/>
          <w:b/>
          <w:sz w:val="24"/>
          <w:szCs w:val="24"/>
          <w:u w:val="single"/>
        </w:rPr>
        <w:t>:</w:t>
      </w:r>
    </w:p>
    <w:p w:rsidR="00AF6233" w:rsidRPr="006D0F64" w:rsidRDefault="00AF6233">
      <w:pPr>
        <w:pStyle w:val="Default"/>
        <w:jc w:val="both"/>
        <w:rPr>
          <w:rStyle w:val="xbe"/>
          <w:b/>
          <w:sz w:val="24"/>
          <w:szCs w:val="24"/>
          <w:u w:val="single"/>
        </w:rPr>
      </w:pPr>
    </w:p>
    <w:p w:rsidR="00F66620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>Suivant l’assurance choisie il est possible d’adhérer à</w:t>
      </w:r>
      <w:r w:rsidR="00F66620">
        <w:rPr>
          <w:rStyle w:val="xbe"/>
          <w:sz w:val="24"/>
          <w:szCs w:val="24"/>
        </w:rPr>
        <w:t xml:space="preserve"> des salles de remise en forme et ce à</w:t>
      </w:r>
      <w:r>
        <w:rPr>
          <w:rStyle w:val="xbe"/>
          <w:sz w:val="24"/>
          <w:szCs w:val="24"/>
        </w:rPr>
        <w:t xml:space="preserve"> des prix préférentiels, c’est le cas notamment de AXA PPP Healthcare avec la chaine Pure Gym</w:t>
      </w:r>
      <w:r>
        <w:rPr>
          <w:rStyle w:val="xbe"/>
          <w:sz w:val="24"/>
          <w:szCs w:val="24"/>
          <w:vertAlign w:val="superscript"/>
        </w:rPr>
        <w:footnoteReference w:id="3"/>
      </w:r>
      <w:r>
        <w:rPr>
          <w:rStyle w:val="xbe"/>
          <w:sz w:val="24"/>
          <w:szCs w:val="24"/>
        </w:rPr>
        <w:t xml:space="preserve"> qui offre 50% de r</w:t>
      </w:r>
      <w:r>
        <w:rPr>
          <w:rStyle w:val="xbe"/>
          <w:sz w:val="24"/>
          <w:szCs w:val="24"/>
        </w:rPr>
        <w:t>emise sur l’abonnement mensuel.</w:t>
      </w:r>
    </w:p>
    <w:p w:rsidR="00A6044C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 xml:space="preserve"> D’autres assureurs, suivent les habitudes </w:t>
      </w:r>
      <w:r w:rsidR="00A6044C">
        <w:rPr>
          <w:rStyle w:val="xbe"/>
          <w:sz w:val="24"/>
          <w:szCs w:val="24"/>
        </w:rPr>
        <w:t xml:space="preserve">de vie </w:t>
      </w:r>
      <w:r>
        <w:rPr>
          <w:rStyle w:val="xbe"/>
          <w:sz w:val="24"/>
          <w:szCs w:val="24"/>
        </w:rPr>
        <w:t xml:space="preserve">de leurs </w:t>
      </w:r>
      <w:r w:rsidR="00F66620">
        <w:rPr>
          <w:rStyle w:val="xbe"/>
          <w:sz w:val="24"/>
          <w:szCs w:val="24"/>
        </w:rPr>
        <w:t xml:space="preserve">sociétaires </w:t>
      </w:r>
      <w:r w:rsidR="007805A1">
        <w:rPr>
          <w:rStyle w:val="xbe"/>
          <w:sz w:val="24"/>
          <w:szCs w:val="24"/>
        </w:rPr>
        <w:t xml:space="preserve"> via des applications </w:t>
      </w:r>
      <w:r>
        <w:rPr>
          <w:rStyle w:val="xbe"/>
          <w:sz w:val="24"/>
          <w:szCs w:val="24"/>
        </w:rPr>
        <w:t xml:space="preserve"> </w:t>
      </w:r>
      <w:r w:rsidR="007805A1">
        <w:rPr>
          <w:rStyle w:val="xbe"/>
          <w:sz w:val="24"/>
          <w:szCs w:val="24"/>
        </w:rPr>
        <w:t>donna</w:t>
      </w:r>
      <w:bookmarkStart w:id="0" w:name="_GoBack"/>
      <w:bookmarkEnd w:id="0"/>
      <w:r w:rsidR="00F66620">
        <w:rPr>
          <w:rStyle w:val="xbe"/>
          <w:sz w:val="24"/>
          <w:szCs w:val="24"/>
        </w:rPr>
        <w:t xml:space="preserve">nt des informations sur </w:t>
      </w:r>
      <w:r>
        <w:rPr>
          <w:rStyle w:val="xbe"/>
          <w:sz w:val="24"/>
          <w:szCs w:val="24"/>
        </w:rPr>
        <w:t xml:space="preserve"> leurs </w:t>
      </w:r>
      <w:r w:rsidR="00A6044C">
        <w:rPr>
          <w:rStyle w:val="xbe"/>
          <w:sz w:val="24"/>
          <w:szCs w:val="24"/>
        </w:rPr>
        <w:t>niveau</w:t>
      </w:r>
      <w:r>
        <w:rPr>
          <w:rStyle w:val="xbe"/>
          <w:sz w:val="24"/>
          <w:szCs w:val="24"/>
        </w:rPr>
        <w:t xml:space="preserve"> d’activités physiques </w:t>
      </w:r>
    </w:p>
    <w:p w:rsidR="00F66620" w:rsidRDefault="00A6044C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 xml:space="preserve">Ces informations recueillies </w:t>
      </w:r>
      <w:r w:rsidR="00DF5E84">
        <w:rPr>
          <w:rStyle w:val="xbe"/>
          <w:sz w:val="24"/>
          <w:szCs w:val="24"/>
        </w:rPr>
        <w:t xml:space="preserve"> ont un impact sur</w:t>
      </w:r>
      <w:r>
        <w:rPr>
          <w:rStyle w:val="xbe"/>
          <w:sz w:val="24"/>
          <w:szCs w:val="24"/>
        </w:rPr>
        <w:t xml:space="preserve"> les taux de </w:t>
      </w:r>
      <w:r w:rsidR="00DF5E84">
        <w:rPr>
          <w:rStyle w:val="xbe"/>
          <w:sz w:val="24"/>
          <w:szCs w:val="24"/>
        </w:rPr>
        <w:t xml:space="preserve"> la prime d’assurance</w:t>
      </w:r>
      <w:r w:rsidR="00DF5E84">
        <w:rPr>
          <w:rStyle w:val="xbe"/>
          <w:sz w:val="24"/>
          <w:szCs w:val="24"/>
        </w:rPr>
        <w:t xml:space="preserve">. </w:t>
      </w:r>
    </w:p>
    <w:p w:rsidR="00F66620" w:rsidRDefault="00F66620">
      <w:pPr>
        <w:pStyle w:val="Default"/>
        <w:jc w:val="both"/>
        <w:rPr>
          <w:rStyle w:val="xbe"/>
          <w:sz w:val="24"/>
          <w:szCs w:val="24"/>
        </w:rPr>
      </w:pPr>
    </w:p>
    <w:p w:rsidR="00BA2E01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>Certaines vont même jusqu’à récompenser avec</w:t>
      </w:r>
      <w:r>
        <w:rPr>
          <w:rStyle w:val="xbe"/>
          <w:sz w:val="24"/>
          <w:szCs w:val="24"/>
        </w:rPr>
        <w:t xml:space="preserve"> des places de cinéma tout assuré qui atteint un certain seuil d’activité physique chaque semaine</w:t>
      </w:r>
      <w:r>
        <w:rPr>
          <w:rStyle w:val="xbe"/>
          <w:sz w:val="24"/>
          <w:szCs w:val="24"/>
          <w:vertAlign w:val="superscript"/>
        </w:rPr>
        <w:footnoteReference w:id="4"/>
      </w:r>
      <w:r>
        <w:rPr>
          <w:rStyle w:val="xbe"/>
          <w:sz w:val="24"/>
          <w:szCs w:val="24"/>
        </w:rPr>
        <w:t>. Il est tout de même important d’ajouter ici que si 53% des consommateurs anglais aimeraient avoir une assurance maladie privée selon une étude du gouverneme</w:t>
      </w:r>
      <w:r>
        <w:rPr>
          <w:rStyle w:val="xbe"/>
          <w:sz w:val="24"/>
          <w:szCs w:val="24"/>
        </w:rPr>
        <w:t>nt anglais, mais seuls 13% peuvent se le permettre financièrement.</w:t>
      </w:r>
      <w:r>
        <w:rPr>
          <w:rStyle w:val="xbe"/>
          <w:sz w:val="24"/>
          <w:szCs w:val="24"/>
          <w:vertAlign w:val="superscript"/>
        </w:rPr>
        <w:footnoteReference w:id="5"/>
      </w:r>
      <w:r>
        <w:rPr>
          <w:rStyle w:val="xbe"/>
          <w:sz w:val="24"/>
          <w:szCs w:val="24"/>
        </w:rPr>
        <w:t xml:space="preserve">  </w:t>
      </w:r>
    </w:p>
    <w:p w:rsidR="00BA2E01" w:rsidRDefault="00BA2E01">
      <w:pPr>
        <w:pStyle w:val="Default"/>
        <w:jc w:val="both"/>
        <w:rPr>
          <w:rStyle w:val="xbe"/>
          <w:sz w:val="24"/>
          <w:szCs w:val="24"/>
        </w:rPr>
      </w:pPr>
    </w:p>
    <w:p w:rsidR="006D0F64" w:rsidRDefault="006D0F64">
      <w:pPr>
        <w:pStyle w:val="Default"/>
        <w:jc w:val="both"/>
        <w:rPr>
          <w:rStyle w:val="xbe"/>
          <w:sz w:val="24"/>
          <w:szCs w:val="24"/>
        </w:rPr>
      </w:pPr>
    </w:p>
    <w:p w:rsidR="006D0F64" w:rsidRDefault="006D0F64">
      <w:pPr>
        <w:pStyle w:val="Default"/>
        <w:jc w:val="both"/>
        <w:rPr>
          <w:rStyle w:val="xbe"/>
          <w:sz w:val="24"/>
          <w:szCs w:val="24"/>
        </w:rPr>
      </w:pPr>
    </w:p>
    <w:p w:rsidR="006D0F64" w:rsidRPr="006D0F64" w:rsidRDefault="006D0F64">
      <w:pPr>
        <w:pStyle w:val="Default"/>
        <w:jc w:val="both"/>
        <w:rPr>
          <w:rStyle w:val="xbe"/>
          <w:b/>
          <w:sz w:val="24"/>
          <w:szCs w:val="24"/>
          <w:u w:val="single"/>
        </w:rPr>
      </w:pPr>
      <w:r w:rsidRPr="006D0F64">
        <w:rPr>
          <w:rStyle w:val="xbe"/>
          <w:b/>
          <w:sz w:val="24"/>
          <w:szCs w:val="24"/>
          <w:u w:val="single"/>
        </w:rPr>
        <w:t>Le secteur Public</w:t>
      </w:r>
    </w:p>
    <w:p w:rsidR="006D0F64" w:rsidRPr="006D0F64" w:rsidRDefault="006D0F64">
      <w:pPr>
        <w:pStyle w:val="Default"/>
        <w:jc w:val="both"/>
        <w:rPr>
          <w:rStyle w:val="xbe"/>
          <w:b/>
          <w:sz w:val="24"/>
          <w:szCs w:val="24"/>
        </w:rPr>
      </w:pPr>
    </w:p>
    <w:p w:rsidR="00A6044C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 xml:space="preserve">Le </w:t>
      </w:r>
      <w:r>
        <w:rPr>
          <w:rStyle w:val="xbe"/>
          <w:b/>
          <w:bCs/>
          <w:sz w:val="24"/>
          <w:szCs w:val="24"/>
        </w:rPr>
        <w:t>secteur public</w:t>
      </w:r>
      <w:r>
        <w:rPr>
          <w:rStyle w:val="xbe"/>
          <w:sz w:val="24"/>
          <w:szCs w:val="24"/>
        </w:rPr>
        <w:t xml:space="preserve"> lui aussi cherche à pr</w:t>
      </w:r>
      <w:r w:rsidR="00A6044C">
        <w:rPr>
          <w:rStyle w:val="xbe"/>
          <w:sz w:val="24"/>
          <w:szCs w:val="24"/>
        </w:rPr>
        <w:t>omouvoir un style de vie plus sa</w:t>
      </w:r>
      <w:r>
        <w:rPr>
          <w:rStyle w:val="xbe"/>
          <w:sz w:val="24"/>
          <w:szCs w:val="24"/>
        </w:rPr>
        <w:t xml:space="preserve">in. </w:t>
      </w:r>
      <w:r>
        <w:rPr>
          <w:rStyle w:val="xbe"/>
          <w:sz w:val="24"/>
          <w:szCs w:val="24"/>
        </w:rPr>
        <w:t>Aujourd’hui deux grands axes dans la prévention santé ang</w:t>
      </w:r>
      <w:r w:rsidR="00A6044C">
        <w:rPr>
          <w:rStyle w:val="xbe"/>
          <w:sz w:val="24"/>
          <w:szCs w:val="24"/>
        </w:rPr>
        <w:t>laise font l’objet d’une politique plus volontariste:</w:t>
      </w:r>
    </w:p>
    <w:p w:rsidR="00A6044C" w:rsidRDefault="00A6044C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 xml:space="preserve"> le combat contre le  tabagisme </w:t>
      </w:r>
    </w:p>
    <w:p w:rsidR="00A6044C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 xml:space="preserve"> la </w:t>
      </w:r>
      <w:r>
        <w:rPr>
          <w:rStyle w:val="xbe"/>
          <w:sz w:val="24"/>
          <w:szCs w:val="24"/>
        </w:rPr>
        <w:t xml:space="preserve">sédentarité. </w:t>
      </w:r>
    </w:p>
    <w:p w:rsidR="00A6044C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>En ce qui concerne le premier une politique globale combinant répression, prévention et aide à l’arrêt a porté ses fruits avec 17% d’adultes fumeurs contre par exemple 30% en France</w:t>
      </w:r>
      <w:r>
        <w:rPr>
          <w:rStyle w:val="xbe"/>
          <w:sz w:val="24"/>
          <w:szCs w:val="24"/>
          <w:vertAlign w:val="superscript"/>
        </w:rPr>
        <w:footnoteReference w:id="6"/>
      </w:r>
      <w:r>
        <w:rPr>
          <w:rStyle w:val="xbe"/>
          <w:sz w:val="24"/>
          <w:szCs w:val="24"/>
        </w:rPr>
        <w:t xml:space="preserve">. </w:t>
      </w:r>
    </w:p>
    <w:p w:rsidR="00A6044C" w:rsidRDefault="00A6044C">
      <w:pPr>
        <w:pStyle w:val="Default"/>
        <w:jc w:val="both"/>
        <w:rPr>
          <w:rStyle w:val="xbe"/>
          <w:sz w:val="24"/>
          <w:szCs w:val="24"/>
        </w:rPr>
      </w:pPr>
    </w:p>
    <w:p w:rsidR="00A6044C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>Sur le plan de la lutte contre la sédentarité, Sport Englan</w:t>
      </w:r>
      <w:r>
        <w:rPr>
          <w:rStyle w:val="xbe"/>
          <w:sz w:val="24"/>
          <w:szCs w:val="24"/>
        </w:rPr>
        <w:t>d</w:t>
      </w:r>
      <w:r>
        <w:rPr>
          <w:rStyle w:val="xbe"/>
          <w:sz w:val="24"/>
          <w:szCs w:val="24"/>
          <w:vertAlign w:val="superscript"/>
        </w:rPr>
        <w:footnoteReference w:id="7"/>
      </w:r>
      <w:r w:rsidR="00A6044C">
        <w:rPr>
          <w:rStyle w:val="xbe"/>
          <w:sz w:val="24"/>
          <w:szCs w:val="24"/>
        </w:rPr>
        <w:t xml:space="preserve"> </w:t>
      </w:r>
      <w:r w:rsidR="002D6230">
        <w:rPr>
          <w:rStyle w:val="xbe"/>
          <w:sz w:val="24"/>
          <w:szCs w:val="24"/>
        </w:rPr>
        <w:t>(</w:t>
      </w:r>
      <w:r w:rsidR="00A6044C">
        <w:rPr>
          <w:rStyle w:val="xbe"/>
          <w:sz w:val="24"/>
          <w:szCs w:val="24"/>
        </w:rPr>
        <w:t>organisme publique</w:t>
      </w:r>
      <w:r>
        <w:rPr>
          <w:rStyle w:val="xbe"/>
          <w:sz w:val="24"/>
          <w:szCs w:val="24"/>
        </w:rPr>
        <w:t xml:space="preserve"> non ministériel</w:t>
      </w:r>
      <w:r w:rsidR="002D6230">
        <w:rPr>
          <w:rStyle w:val="xbe"/>
          <w:sz w:val="24"/>
          <w:szCs w:val="24"/>
        </w:rPr>
        <w:t xml:space="preserve">) </w:t>
      </w:r>
      <w:r>
        <w:rPr>
          <w:rStyle w:val="xbe"/>
          <w:sz w:val="24"/>
          <w:szCs w:val="24"/>
        </w:rPr>
        <w:t xml:space="preserve">, est l’autorité administrative </w:t>
      </w:r>
      <w:r w:rsidR="002D6230">
        <w:rPr>
          <w:rStyle w:val="xbe"/>
          <w:sz w:val="24"/>
          <w:szCs w:val="24"/>
        </w:rPr>
        <w:t xml:space="preserve">indépendante du gouvernement qui </w:t>
      </w:r>
      <w:r w:rsidR="002D6230">
        <w:rPr>
          <w:rStyle w:val="xbe"/>
          <w:sz w:val="24"/>
          <w:szCs w:val="24"/>
        </w:rPr>
        <w:t>met en oeuvre</w:t>
      </w:r>
      <w:r w:rsidR="002D6230">
        <w:rPr>
          <w:rStyle w:val="xbe"/>
          <w:sz w:val="24"/>
          <w:szCs w:val="24"/>
        </w:rPr>
        <w:t xml:space="preserve"> et conduit  </w:t>
      </w:r>
      <w:r>
        <w:rPr>
          <w:rStyle w:val="xbe"/>
          <w:sz w:val="24"/>
          <w:szCs w:val="24"/>
        </w:rPr>
        <w:t xml:space="preserve"> sa stratégie ‘Sporting Future 2016-2021’</w:t>
      </w:r>
      <w:r>
        <w:rPr>
          <w:rStyle w:val="xbe"/>
          <w:sz w:val="24"/>
          <w:szCs w:val="24"/>
          <w:vertAlign w:val="superscript"/>
        </w:rPr>
        <w:footnoteReference w:id="8"/>
      </w:r>
      <w:r w:rsidR="00A6044C">
        <w:rPr>
          <w:rStyle w:val="xbe"/>
          <w:sz w:val="24"/>
          <w:szCs w:val="24"/>
        </w:rPr>
        <w:t xml:space="preserve"> dont l’objectif principal</w:t>
      </w:r>
      <w:r>
        <w:rPr>
          <w:rStyle w:val="xbe"/>
          <w:sz w:val="24"/>
          <w:szCs w:val="24"/>
        </w:rPr>
        <w:t xml:space="preserve"> est de rédui</w:t>
      </w:r>
      <w:r w:rsidR="002D6230">
        <w:rPr>
          <w:rStyle w:val="xbe"/>
          <w:sz w:val="24"/>
          <w:szCs w:val="24"/>
        </w:rPr>
        <w:t>re le niveau de sédentarité</w:t>
      </w:r>
      <w:r>
        <w:rPr>
          <w:rStyle w:val="xbe"/>
          <w:sz w:val="24"/>
          <w:szCs w:val="24"/>
        </w:rPr>
        <w:t>.</w:t>
      </w:r>
    </w:p>
    <w:p w:rsidR="00A6044C" w:rsidRDefault="00A6044C">
      <w:pPr>
        <w:pStyle w:val="Default"/>
        <w:jc w:val="both"/>
        <w:rPr>
          <w:rStyle w:val="xbe"/>
          <w:sz w:val="24"/>
          <w:szCs w:val="24"/>
        </w:rPr>
      </w:pPr>
    </w:p>
    <w:p w:rsidR="002D6230" w:rsidRDefault="002D6230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 xml:space="preserve"> Les avantages d</w:t>
      </w:r>
      <w:r w:rsidR="00DF5E84">
        <w:rPr>
          <w:rStyle w:val="xbe"/>
          <w:sz w:val="24"/>
          <w:szCs w:val="24"/>
        </w:rPr>
        <w:t>’une</w:t>
      </w:r>
      <w:r w:rsidR="00DF5E84">
        <w:rPr>
          <w:rStyle w:val="xbe"/>
          <w:sz w:val="24"/>
          <w:szCs w:val="24"/>
        </w:rPr>
        <w:t xml:space="preserve"> pratique sportive régulière </w:t>
      </w:r>
      <w:r>
        <w:rPr>
          <w:rStyle w:val="xbe"/>
          <w:sz w:val="24"/>
          <w:szCs w:val="24"/>
        </w:rPr>
        <w:t xml:space="preserve">et adapteé ,pour </w:t>
      </w:r>
      <w:r w:rsidR="00DF5E84">
        <w:rPr>
          <w:rStyle w:val="xbe"/>
          <w:sz w:val="24"/>
          <w:szCs w:val="24"/>
        </w:rPr>
        <w:t xml:space="preserve"> l’individu </w:t>
      </w:r>
      <w:r>
        <w:rPr>
          <w:rStyle w:val="xbe"/>
          <w:sz w:val="24"/>
          <w:szCs w:val="24"/>
        </w:rPr>
        <w:t xml:space="preserve">comme pour la société,  </w:t>
      </w:r>
      <w:r w:rsidR="00DF5E84">
        <w:rPr>
          <w:rStyle w:val="xbe"/>
          <w:sz w:val="24"/>
          <w:szCs w:val="24"/>
        </w:rPr>
        <w:t xml:space="preserve"> sont </w:t>
      </w:r>
      <w:r>
        <w:rPr>
          <w:rStyle w:val="xbe"/>
          <w:sz w:val="24"/>
          <w:szCs w:val="24"/>
        </w:rPr>
        <w:t xml:space="preserve">largement </w:t>
      </w:r>
      <w:r w:rsidR="00DF5E84">
        <w:rPr>
          <w:rStyle w:val="xbe"/>
          <w:sz w:val="24"/>
          <w:szCs w:val="24"/>
        </w:rPr>
        <w:t xml:space="preserve">mis en avant et le et le succès </w:t>
      </w:r>
      <w:r>
        <w:rPr>
          <w:rStyle w:val="xbe"/>
          <w:sz w:val="24"/>
          <w:szCs w:val="24"/>
        </w:rPr>
        <w:t xml:space="preserve">de cette stratégie sera évalué en fonction des </w:t>
      </w:r>
      <w:r w:rsidR="00DF5E84">
        <w:rPr>
          <w:rStyle w:val="xbe"/>
          <w:sz w:val="24"/>
          <w:szCs w:val="24"/>
        </w:rPr>
        <w:t xml:space="preserve"> améliorations </w:t>
      </w:r>
      <w:r>
        <w:rPr>
          <w:rStyle w:val="xbe"/>
          <w:sz w:val="24"/>
          <w:szCs w:val="24"/>
        </w:rPr>
        <w:t>observées sur l</w:t>
      </w:r>
      <w:r w:rsidR="00DF5E84">
        <w:rPr>
          <w:rStyle w:val="xbe"/>
          <w:sz w:val="24"/>
          <w:szCs w:val="24"/>
        </w:rPr>
        <w:t xml:space="preserve">es indicateurs suivants : </w:t>
      </w:r>
    </w:p>
    <w:p w:rsidR="002D6230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 xml:space="preserve">bien-être physique, </w:t>
      </w:r>
    </w:p>
    <w:p w:rsidR="002D6230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>bien-être mental,</w:t>
      </w:r>
    </w:p>
    <w:p w:rsidR="002D6230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 xml:space="preserve">développent individuel, </w:t>
      </w:r>
    </w:p>
    <w:p w:rsidR="002D6230" w:rsidRDefault="002D6230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 xml:space="preserve">Impact économique sur la société </w:t>
      </w:r>
    </w:p>
    <w:p w:rsidR="00BA2E01" w:rsidRDefault="002D6230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 xml:space="preserve"> Productivité économique des entreprises </w:t>
      </w:r>
    </w:p>
    <w:p w:rsidR="006D0F64" w:rsidRDefault="006D0F64">
      <w:pPr>
        <w:pStyle w:val="Default"/>
        <w:jc w:val="both"/>
        <w:rPr>
          <w:rStyle w:val="xbe"/>
          <w:sz w:val="24"/>
          <w:szCs w:val="24"/>
        </w:rPr>
      </w:pPr>
    </w:p>
    <w:p w:rsidR="006D0F64" w:rsidRPr="006D0F64" w:rsidRDefault="006D0F64">
      <w:pPr>
        <w:pStyle w:val="Default"/>
        <w:jc w:val="both"/>
        <w:rPr>
          <w:rStyle w:val="xbe"/>
          <w:b/>
          <w:sz w:val="24"/>
          <w:szCs w:val="24"/>
          <w:u w:val="single"/>
        </w:rPr>
      </w:pPr>
      <w:r w:rsidRPr="006D0F64">
        <w:rPr>
          <w:rStyle w:val="xbe"/>
          <w:b/>
          <w:sz w:val="24"/>
          <w:szCs w:val="24"/>
          <w:u w:val="single"/>
        </w:rPr>
        <w:t>Le secteur associatif</w:t>
      </w:r>
    </w:p>
    <w:p w:rsidR="002D6230" w:rsidRDefault="002D6230">
      <w:pPr>
        <w:pStyle w:val="Default"/>
        <w:jc w:val="both"/>
        <w:rPr>
          <w:rStyle w:val="xbe"/>
          <w:sz w:val="24"/>
          <w:szCs w:val="24"/>
        </w:rPr>
      </w:pPr>
    </w:p>
    <w:p w:rsidR="00BA2E01" w:rsidRDefault="00DF5E84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 xml:space="preserve">Dans milieu </w:t>
      </w:r>
      <w:r>
        <w:rPr>
          <w:rStyle w:val="xbe"/>
          <w:b/>
          <w:bCs/>
          <w:sz w:val="24"/>
          <w:szCs w:val="24"/>
        </w:rPr>
        <w:t>associatif</w:t>
      </w:r>
      <w:r>
        <w:rPr>
          <w:rStyle w:val="xbe"/>
          <w:sz w:val="24"/>
          <w:szCs w:val="24"/>
        </w:rPr>
        <w:t>, Sport England a crée un label national ‘clubmark’</w:t>
      </w:r>
      <w:r>
        <w:rPr>
          <w:rStyle w:val="xbe"/>
          <w:sz w:val="24"/>
          <w:szCs w:val="24"/>
          <w:vertAlign w:val="superscript"/>
        </w:rPr>
        <w:footnoteReference w:id="9"/>
      </w:r>
      <w:r>
        <w:rPr>
          <w:rStyle w:val="xbe"/>
          <w:sz w:val="24"/>
          <w:szCs w:val="24"/>
        </w:rPr>
        <w:t xml:space="preserve"> pouvant être obtenu par les associations qui réponden</w:t>
      </w:r>
      <w:r w:rsidR="002D6230">
        <w:rPr>
          <w:rStyle w:val="xbe"/>
          <w:sz w:val="24"/>
          <w:szCs w:val="24"/>
        </w:rPr>
        <w:t xml:space="preserve">t à des critères de bien-être, d’accés à tous , d’accompagnement sportif adapté </w:t>
      </w:r>
      <w:r w:rsidR="00E635EE">
        <w:rPr>
          <w:rStyle w:val="xbe"/>
          <w:sz w:val="24"/>
          <w:szCs w:val="24"/>
        </w:rPr>
        <w:t xml:space="preserve"> ,</w:t>
      </w:r>
      <w:r w:rsidR="002D6230">
        <w:rPr>
          <w:rStyle w:val="xbe"/>
          <w:sz w:val="24"/>
          <w:szCs w:val="24"/>
        </w:rPr>
        <w:t xml:space="preserve"> d’une politique de dévelloppement et de </w:t>
      </w:r>
      <w:r>
        <w:rPr>
          <w:rStyle w:val="xbe"/>
          <w:sz w:val="24"/>
          <w:szCs w:val="24"/>
        </w:rPr>
        <w:t xml:space="preserve"> management </w:t>
      </w:r>
      <w:r w:rsidR="002D6230">
        <w:rPr>
          <w:rStyle w:val="xbe"/>
          <w:sz w:val="24"/>
          <w:szCs w:val="24"/>
        </w:rPr>
        <w:t xml:space="preserve">répondant à un cahier des charges </w:t>
      </w:r>
      <w:r>
        <w:rPr>
          <w:rStyle w:val="xbe"/>
          <w:sz w:val="24"/>
          <w:szCs w:val="24"/>
        </w:rPr>
        <w:t>pour promouvoir e</w:t>
      </w:r>
      <w:r>
        <w:rPr>
          <w:rStyle w:val="xbe"/>
          <w:sz w:val="24"/>
          <w:szCs w:val="24"/>
        </w:rPr>
        <w:t xml:space="preserve">t développer </w:t>
      </w:r>
      <w:r w:rsidR="00E635EE">
        <w:rPr>
          <w:rStyle w:val="xbe"/>
          <w:sz w:val="24"/>
          <w:szCs w:val="24"/>
        </w:rPr>
        <w:t xml:space="preserve">les APS </w:t>
      </w:r>
    </w:p>
    <w:p w:rsidR="006D0F64" w:rsidRDefault="006D0F64">
      <w:pPr>
        <w:pStyle w:val="Default"/>
        <w:jc w:val="both"/>
        <w:rPr>
          <w:rStyle w:val="xbe"/>
          <w:sz w:val="24"/>
          <w:szCs w:val="24"/>
        </w:rPr>
      </w:pPr>
    </w:p>
    <w:p w:rsidR="006D0F64" w:rsidRPr="006D0F64" w:rsidRDefault="006D0F64">
      <w:pPr>
        <w:pStyle w:val="Default"/>
        <w:jc w:val="both"/>
        <w:rPr>
          <w:rStyle w:val="xbe"/>
          <w:b/>
          <w:sz w:val="24"/>
          <w:szCs w:val="24"/>
          <w:u w:val="single"/>
        </w:rPr>
      </w:pPr>
      <w:r w:rsidRPr="006D0F64">
        <w:rPr>
          <w:rStyle w:val="xbe"/>
          <w:b/>
          <w:sz w:val="24"/>
          <w:szCs w:val="24"/>
          <w:u w:val="single"/>
        </w:rPr>
        <w:t>Le secteur économique</w:t>
      </w:r>
    </w:p>
    <w:p w:rsidR="00E635EE" w:rsidRDefault="00E635EE">
      <w:pPr>
        <w:pStyle w:val="Default"/>
        <w:jc w:val="both"/>
        <w:rPr>
          <w:rStyle w:val="xbe"/>
          <w:sz w:val="24"/>
          <w:szCs w:val="24"/>
        </w:rPr>
      </w:pPr>
    </w:p>
    <w:p w:rsidR="00BA2E01" w:rsidRDefault="00E635EE">
      <w:pPr>
        <w:pStyle w:val="Default"/>
        <w:jc w:val="both"/>
        <w:rPr>
          <w:rStyle w:val="xbe"/>
          <w:sz w:val="24"/>
          <w:szCs w:val="24"/>
        </w:rPr>
      </w:pPr>
      <w:r>
        <w:rPr>
          <w:rStyle w:val="xbe"/>
          <w:sz w:val="24"/>
          <w:szCs w:val="24"/>
        </w:rPr>
        <w:t>Le dernier point</w:t>
      </w:r>
      <w:r w:rsidR="00DF5E84">
        <w:rPr>
          <w:rStyle w:val="xbe"/>
          <w:sz w:val="24"/>
          <w:szCs w:val="24"/>
        </w:rPr>
        <w:t xml:space="preserve"> de notre escapade britannique concerne les </w:t>
      </w:r>
      <w:r w:rsidR="00DF5E84">
        <w:rPr>
          <w:rStyle w:val="xbe"/>
          <w:b/>
          <w:bCs/>
          <w:sz w:val="24"/>
          <w:szCs w:val="24"/>
        </w:rPr>
        <w:t xml:space="preserve">entreprises. </w:t>
      </w:r>
      <w:r w:rsidR="00DF5E84">
        <w:rPr>
          <w:rStyle w:val="xbe"/>
          <w:sz w:val="24"/>
          <w:szCs w:val="24"/>
        </w:rPr>
        <w:t xml:space="preserve">Celles-ci avec le support et à l’initiative du gouvernement mettent en place des programmes appelés </w:t>
      </w:r>
      <w:r w:rsidR="00DF5E84">
        <w:rPr>
          <w:rStyle w:val="xbe"/>
          <w:sz w:val="24"/>
          <w:szCs w:val="24"/>
        </w:rPr>
        <w:t>cycle-to-work-scheme</w:t>
      </w:r>
      <w:r w:rsidR="00DF5E84">
        <w:rPr>
          <w:rStyle w:val="xbe"/>
          <w:sz w:val="24"/>
          <w:szCs w:val="24"/>
          <w:vertAlign w:val="superscript"/>
        </w:rPr>
        <w:footnoteReference w:id="10"/>
      </w:r>
      <w:r w:rsidR="00DF5E84">
        <w:rPr>
          <w:rStyle w:val="xbe"/>
          <w:sz w:val="24"/>
          <w:szCs w:val="24"/>
        </w:rPr>
        <w:t xml:space="preserve"> </w:t>
      </w:r>
      <w:r w:rsidR="00DF5E84">
        <w:rPr>
          <w:rStyle w:val="xbe"/>
          <w:sz w:val="24"/>
          <w:szCs w:val="24"/>
        </w:rPr>
        <w:t>qui encourag</w:t>
      </w:r>
      <w:r w:rsidR="00DF5E84">
        <w:rPr>
          <w:rStyle w:val="xbe"/>
          <w:sz w:val="24"/>
          <w:szCs w:val="24"/>
        </w:rPr>
        <w:t xml:space="preserve">ent leurs employés à se rendre sur leur lieu de travail en vélo. L’approche est simple : l’employé a la possibilité d’acheter un vélo et l’équipement </w:t>
      </w:r>
      <w:r w:rsidR="00DF5E84">
        <w:rPr>
          <w:rStyle w:val="xbe"/>
          <w:sz w:val="24"/>
          <w:szCs w:val="24"/>
        </w:rPr>
        <w:t>de sécurité</w:t>
      </w:r>
      <w:r>
        <w:rPr>
          <w:rStyle w:val="xbe"/>
          <w:sz w:val="24"/>
          <w:szCs w:val="24"/>
        </w:rPr>
        <w:t xml:space="preserve"> ad’hoc </w:t>
      </w:r>
      <w:r w:rsidR="00DF5E84">
        <w:rPr>
          <w:rStyle w:val="xbe"/>
          <w:sz w:val="24"/>
          <w:szCs w:val="24"/>
        </w:rPr>
        <w:t xml:space="preserve"> d’une valeur allant jusqu'à 1000 £ </w:t>
      </w:r>
      <w:r>
        <w:rPr>
          <w:rStyle w:val="xbe"/>
          <w:sz w:val="24"/>
          <w:szCs w:val="24"/>
        </w:rPr>
        <w:t>(</w:t>
      </w:r>
      <w:r w:rsidR="00DF5E84">
        <w:rPr>
          <w:rStyle w:val="xbe"/>
          <w:sz w:val="24"/>
          <w:szCs w:val="24"/>
        </w:rPr>
        <w:t>e</w:t>
      </w:r>
      <w:r>
        <w:rPr>
          <w:rStyle w:val="xbe"/>
          <w:sz w:val="24"/>
          <w:szCs w:val="24"/>
        </w:rPr>
        <w:t xml:space="preserve">xonéré d’impôt) financé sur 12 mois sur </w:t>
      </w:r>
      <w:r w:rsidR="00DF5E84">
        <w:rPr>
          <w:rStyle w:val="xbe"/>
          <w:sz w:val="24"/>
          <w:szCs w:val="24"/>
        </w:rPr>
        <w:t xml:space="preserve"> son salair</w:t>
      </w:r>
      <w:r w:rsidR="00DF5E84">
        <w:rPr>
          <w:rStyle w:val="xbe"/>
          <w:sz w:val="24"/>
          <w:szCs w:val="24"/>
        </w:rPr>
        <w:t>e</w:t>
      </w:r>
      <w:r w:rsidR="00DF5E84">
        <w:rPr>
          <w:rStyle w:val="xbe"/>
          <w:sz w:val="24"/>
          <w:szCs w:val="24"/>
        </w:rPr>
        <w:t>. Cette mesure d’exonération fiscale fait partie du ‘plan de transport vert’ (</w:t>
      </w:r>
      <w:r w:rsidR="00DF5E84">
        <w:rPr>
          <w:rStyle w:val="xbe"/>
          <w:sz w:val="24"/>
          <w:szCs w:val="24"/>
        </w:rPr>
        <w:t>Green transport plan - 1999 Finance Act</w:t>
      </w:r>
      <w:r w:rsidR="00DF5E84">
        <w:rPr>
          <w:rStyle w:val="xbe"/>
          <w:sz w:val="24"/>
          <w:szCs w:val="24"/>
          <w:vertAlign w:val="superscript"/>
        </w:rPr>
        <w:footnoteReference w:id="11"/>
      </w:r>
      <w:r w:rsidR="00DF5E84">
        <w:rPr>
          <w:rStyle w:val="xbe"/>
          <w:sz w:val="24"/>
          <w:szCs w:val="24"/>
        </w:rPr>
        <w:t>) visant à réduire les emissions de gaz à effet de serre, à encourager l’acti</w:t>
      </w:r>
      <w:r>
        <w:rPr>
          <w:rStyle w:val="xbe"/>
          <w:sz w:val="24"/>
          <w:szCs w:val="24"/>
        </w:rPr>
        <w:t xml:space="preserve">vité physique et pour l’employeur d’avoir des collaborateurs au top de leur forme </w:t>
      </w:r>
      <w:r w:rsidR="00DF5E84">
        <w:rPr>
          <w:rStyle w:val="xbe"/>
          <w:sz w:val="24"/>
          <w:szCs w:val="24"/>
        </w:rPr>
        <w:t xml:space="preserve">. </w:t>
      </w:r>
    </w:p>
    <w:sectPr w:rsidR="00BA2E01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E84" w:rsidRDefault="00DF5E84">
      <w:r>
        <w:separator/>
      </w:r>
    </w:p>
  </w:endnote>
  <w:endnote w:type="continuationSeparator" w:id="0">
    <w:p w:rsidR="00DF5E84" w:rsidRDefault="00DF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E01" w:rsidRDefault="00BA2E0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E84" w:rsidRDefault="00DF5E84">
      <w:r>
        <w:separator/>
      </w:r>
    </w:p>
  </w:footnote>
  <w:footnote w:type="continuationSeparator" w:id="0">
    <w:p w:rsidR="00DF5E84" w:rsidRDefault="00DF5E84">
      <w:r>
        <w:continuationSeparator/>
      </w:r>
    </w:p>
  </w:footnote>
  <w:footnote w:type="continuationNotice" w:id="1">
    <w:p w:rsidR="00DF5E84" w:rsidRDefault="00DF5E84"/>
  </w:footnote>
  <w:footnote w:id="2">
    <w:p w:rsidR="00BA2E01" w:rsidRDefault="00DF5E84">
      <w:pPr>
        <w:pStyle w:val="Footnote"/>
      </w:pPr>
      <w:r>
        <w:rPr>
          <w:rStyle w:val="xbe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1" w:history="1">
        <w:r>
          <w:rPr>
            <w:rStyle w:val="Hyperlink0"/>
            <w:rFonts w:eastAsia="Arial Unicode MS" w:cs="Arial Unicode MS"/>
            <w:lang w:val="en-US"/>
          </w:rPr>
          <w:t>http://www.nhs.uk/NHSEngland/thenhs/about/Pages/overview.aspx</w:t>
        </w:r>
      </w:hyperlink>
    </w:p>
  </w:footnote>
  <w:footnote w:id="3">
    <w:p w:rsidR="00BA2E01" w:rsidRDefault="00DF5E84">
      <w:pPr>
        <w:pStyle w:val="Footnote"/>
      </w:pPr>
      <w:r>
        <w:rPr>
          <w:rFonts w:eastAsia="Arial Unicode MS" w:cs="Arial Unicode MS"/>
          <w:lang w:val="en-US"/>
        </w:rPr>
        <w:t>https://www.axappphealthcare.co.uk/members/private-medical-insurance/help-me-stay-healthy/puregym/</w:t>
      </w:r>
    </w:p>
  </w:footnote>
  <w:footnote w:id="4">
    <w:p w:rsidR="00BA2E01" w:rsidRDefault="00DF5E84">
      <w:pPr>
        <w:pStyle w:val="Footnote"/>
      </w:pPr>
      <w:r>
        <w:rPr>
          <w:rStyle w:val="xbe"/>
          <w:vertAlign w:val="superscript"/>
        </w:rPr>
        <w:footnoteRef/>
      </w:r>
      <w:r>
        <w:rPr>
          <w:rFonts w:eastAsia="Arial Unicode MS" w:cs="Arial Unicode MS"/>
          <w:lang w:val="en-US"/>
        </w:rPr>
        <w:t xml:space="preserve"> https://www.vitality.co.uk/rewards/partners/active-rewards/cinema/</w:t>
      </w:r>
    </w:p>
  </w:footnote>
  <w:footnote w:id="5">
    <w:p w:rsidR="00BA2E01" w:rsidRDefault="00DF5E84">
      <w:pPr>
        <w:pStyle w:val="Footnote"/>
      </w:pPr>
      <w:r>
        <w:rPr>
          <w:rStyle w:val="xbe"/>
          <w:vertAlign w:val="superscript"/>
        </w:rPr>
        <w:footnoteRef/>
      </w:r>
      <w:r>
        <w:rPr>
          <w:rFonts w:eastAsia="Arial Unicode MS" w:cs="Arial Unicode MS"/>
          <w:lang w:val="de-DE"/>
        </w:rPr>
        <w:t xml:space="preserve"> </w:t>
      </w:r>
      <w:r>
        <w:rPr>
          <w:rFonts w:eastAsia="Arial Unicode MS" w:cs="Arial Unicode MS"/>
          <w:lang w:val="en-US"/>
        </w:rPr>
        <w:t>https://yougov.co.uk/news/2013/06/17/healthcare-choices-nhs-versus-private/</w:t>
      </w:r>
    </w:p>
  </w:footnote>
  <w:footnote w:id="6">
    <w:p w:rsidR="00BA2E01" w:rsidRDefault="00DF5E84">
      <w:pPr>
        <w:pStyle w:val="Footnote"/>
      </w:pPr>
      <w:r>
        <w:rPr>
          <w:rStyle w:val="xbe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2" w:history="1">
        <w:r>
          <w:rPr>
            <w:rStyle w:val="Hyperlink0"/>
            <w:rFonts w:eastAsia="Arial Unicode MS" w:cs="Arial Unicode MS"/>
            <w:lang w:val="en-US"/>
          </w:rPr>
          <w:t>http://www.la-croix.com/Sciences-et-ethique/Sante/En-Angleterre-politique-anti-tabac-fait-preuves-2017-03-22-1200833793</w:t>
        </w:r>
      </w:hyperlink>
    </w:p>
  </w:footnote>
  <w:footnote w:id="7">
    <w:p w:rsidR="00BA2E01" w:rsidRDefault="00DF5E84">
      <w:pPr>
        <w:pStyle w:val="Footnote"/>
      </w:pPr>
      <w:r>
        <w:rPr>
          <w:rStyle w:val="xbe"/>
          <w:vertAlign w:val="superscript"/>
        </w:rPr>
        <w:footnoteRef/>
      </w:r>
      <w:r>
        <w:rPr>
          <w:rFonts w:eastAsia="Arial Unicode MS" w:cs="Arial Unicode MS"/>
          <w:lang w:val="en-US"/>
        </w:rPr>
        <w:t xml:space="preserve"> https:/</w:t>
      </w:r>
      <w:r>
        <w:rPr>
          <w:rFonts w:eastAsia="Arial Unicode MS" w:cs="Arial Unicode MS"/>
          <w:lang w:val="en-US"/>
        </w:rPr>
        <w:t>/www.sportengland.org/about-us/</w:t>
      </w:r>
    </w:p>
  </w:footnote>
  <w:footnote w:id="8">
    <w:p w:rsidR="00BA2E01" w:rsidRDefault="00DF5E84">
      <w:pPr>
        <w:pStyle w:val="Footnote"/>
      </w:pPr>
      <w:r>
        <w:rPr>
          <w:rStyle w:val="xbe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3" w:history="1">
        <w:r>
          <w:rPr>
            <w:rStyle w:val="Hyperlink0"/>
            <w:rFonts w:eastAsia="Arial Unicode MS" w:cs="Arial Unicode MS"/>
            <w:lang w:val="en-US"/>
          </w:rPr>
          <w:t>https://www.gov.uk/government/publications/sporting-future-a-new-strategy-for-an-active-nation</w:t>
        </w:r>
      </w:hyperlink>
      <w:r>
        <w:rPr>
          <w:rFonts w:eastAsia="Arial Unicode MS" w:cs="Arial Unicode MS"/>
          <w:lang w:val="de-DE"/>
        </w:rPr>
        <w:t xml:space="preserve"> </w:t>
      </w:r>
    </w:p>
  </w:footnote>
  <w:footnote w:id="9">
    <w:p w:rsidR="00BA2E01" w:rsidRDefault="00DF5E84">
      <w:pPr>
        <w:pStyle w:val="Footnote"/>
      </w:pPr>
      <w:r>
        <w:rPr>
          <w:rStyle w:val="xbe"/>
          <w:vertAlign w:val="superscript"/>
        </w:rPr>
        <w:footnoteRef/>
      </w:r>
      <w:r>
        <w:rPr>
          <w:rFonts w:eastAsia="Arial Unicode MS" w:cs="Arial Unicode MS"/>
          <w:lang w:val="en-US"/>
        </w:rPr>
        <w:t xml:space="preserve"> https://www.sp</w:t>
      </w:r>
      <w:r>
        <w:rPr>
          <w:rFonts w:eastAsia="Arial Unicode MS" w:cs="Arial Unicode MS"/>
          <w:lang w:val="en-US"/>
        </w:rPr>
        <w:t>ortenglandclubmatters.com/club-mark/</w:t>
      </w:r>
    </w:p>
  </w:footnote>
  <w:footnote w:id="10">
    <w:p w:rsidR="00BA2E01" w:rsidRDefault="00DF5E84">
      <w:pPr>
        <w:pStyle w:val="Footnote"/>
      </w:pPr>
      <w:r>
        <w:rPr>
          <w:rStyle w:val="xbe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4" w:history="1">
        <w:r>
          <w:rPr>
            <w:rStyle w:val="Hyperlink0"/>
            <w:rFonts w:eastAsia="Arial Unicode MS" w:cs="Arial Unicode MS"/>
            <w:lang w:val="en-US"/>
          </w:rPr>
          <w:t>https://www.gov.uk/government/publications/cycle-to-work-scheme-implementation-guidance</w:t>
        </w:r>
      </w:hyperlink>
    </w:p>
  </w:footnote>
  <w:footnote w:id="11">
    <w:p w:rsidR="00BA2E01" w:rsidRDefault="00DF5E84">
      <w:pPr>
        <w:pStyle w:val="Footnote"/>
      </w:pPr>
      <w:r>
        <w:rPr>
          <w:rStyle w:val="xbe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hyperlink r:id="rId5" w:history="1">
        <w:r>
          <w:rPr>
            <w:rStyle w:val="Hyperlink0"/>
            <w:rFonts w:eastAsia="Arial Unicode MS" w:cs="Arial Unicode MS"/>
            <w:lang w:val="en-US"/>
          </w:rPr>
          <w:t>https://www.gov.uk/government/publications/cycle-to-work-scheme-implementation-guidance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E01" w:rsidRDefault="00BA2E0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01"/>
    <w:rsid w:val="00052F1A"/>
    <w:rsid w:val="002D6230"/>
    <w:rsid w:val="006D0F64"/>
    <w:rsid w:val="007805A1"/>
    <w:rsid w:val="009B30C1"/>
    <w:rsid w:val="00A6044C"/>
    <w:rsid w:val="00AF6233"/>
    <w:rsid w:val="00BA2E01"/>
    <w:rsid w:val="00DF5E84"/>
    <w:rsid w:val="00E635EE"/>
    <w:rsid w:val="00F6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79D8"/>
  <w15:docId w15:val="{0503DA22-875B-417D-8B86-8E2C253F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character" w:customStyle="1" w:styleId="xbe">
    <w:name w:val="_xbe"/>
    <w:rPr>
      <w:lang w:val="de-DE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Lienhypertext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overnment/publications/sporting-future-a-new-strategy-for-an-active-nation" TargetMode="External"/><Relationship Id="rId2" Type="http://schemas.openxmlformats.org/officeDocument/2006/relationships/hyperlink" Target="http://www.la-croix.com/Sciences-et-ethique/Sante/En-Angleterre-politique-anti-tabac-fait-preuves-2017-03-22-1200833793" TargetMode="External"/><Relationship Id="rId1" Type="http://schemas.openxmlformats.org/officeDocument/2006/relationships/hyperlink" Target="http://www.nhs.uk/NHSEngland/thenhs/about/Pages/overview.aspx" TargetMode="External"/><Relationship Id="rId5" Type="http://schemas.openxmlformats.org/officeDocument/2006/relationships/hyperlink" Target="https://www.gov.uk/government/publications/cycle-to-work-scheme-implementation-guidance" TargetMode="External"/><Relationship Id="rId4" Type="http://schemas.openxmlformats.org/officeDocument/2006/relationships/hyperlink" Target="https://www.gov.uk/government/publications/cycle-to-work-scheme-implementation-guidanc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Preston RAVAIL</cp:lastModifiedBy>
  <cp:revision>6</cp:revision>
  <dcterms:created xsi:type="dcterms:W3CDTF">2017-07-10T08:36:00Z</dcterms:created>
  <dcterms:modified xsi:type="dcterms:W3CDTF">2017-07-10T11:31:00Z</dcterms:modified>
</cp:coreProperties>
</file>