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5537" w14:textId="52914204" w:rsidR="00116534" w:rsidRDefault="00116534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LES FINANCEURS PRIVES ET INSTITUTIONELS </w:t>
      </w:r>
    </w:p>
    <w:p w14:paraId="299E808D" w14:textId="77777777" w:rsidR="00116534" w:rsidRDefault="00116534" w:rsidP="0093210A">
      <w:pPr>
        <w:spacing w:line="240" w:lineRule="auto"/>
        <w:rPr>
          <w:rFonts w:ascii="Arial" w:hAnsi="Arial" w:cs="Arial"/>
          <w:sz w:val="24"/>
          <w:szCs w:val="24"/>
        </w:rPr>
      </w:pPr>
    </w:p>
    <w:p w14:paraId="14D1D5B6" w14:textId="73D4425E" w:rsidR="002845D0" w:rsidRDefault="002845D0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Dans cet article qui s’inscrit dans la compréhension du financement des </w:t>
      </w:r>
      <w:r w:rsidR="00556AF7" w:rsidRPr="0093210A">
        <w:rPr>
          <w:rFonts w:ascii="Arial" w:hAnsi="Arial" w:cs="Arial"/>
          <w:sz w:val="24"/>
          <w:szCs w:val="24"/>
        </w:rPr>
        <w:t xml:space="preserve">APA </w:t>
      </w:r>
      <w:r w:rsidR="00F42690" w:rsidRPr="0093210A">
        <w:rPr>
          <w:rFonts w:ascii="Arial" w:hAnsi="Arial" w:cs="Arial"/>
          <w:sz w:val="24"/>
          <w:szCs w:val="24"/>
        </w:rPr>
        <w:t>(ou</w:t>
      </w:r>
      <w:r w:rsidR="00556AF7" w:rsidRPr="0093210A">
        <w:rPr>
          <w:rFonts w:ascii="Arial" w:hAnsi="Arial" w:cs="Arial"/>
          <w:sz w:val="24"/>
          <w:szCs w:val="24"/>
        </w:rPr>
        <w:t xml:space="preserve"> encore INM : intervention</w:t>
      </w:r>
      <w:r w:rsidR="00632471">
        <w:rPr>
          <w:rFonts w:ascii="Arial" w:hAnsi="Arial" w:cs="Arial"/>
          <w:sz w:val="24"/>
          <w:szCs w:val="24"/>
        </w:rPr>
        <w:t>s</w:t>
      </w:r>
      <w:r w:rsidR="00556AF7" w:rsidRPr="0093210A">
        <w:rPr>
          <w:rFonts w:ascii="Arial" w:hAnsi="Arial" w:cs="Arial"/>
          <w:sz w:val="24"/>
          <w:szCs w:val="24"/>
        </w:rPr>
        <w:t xml:space="preserve"> non </w:t>
      </w:r>
      <w:r w:rsidR="00F42690" w:rsidRPr="0093210A">
        <w:rPr>
          <w:rFonts w:ascii="Arial" w:hAnsi="Arial" w:cs="Arial"/>
          <w:sz w:val="24"/>
          <w:szCs w:val="24"/>
        </w:rPr>
        <w:t>médicamenteuses)</w:t>
      </w:r>
      <w:r w:rsidR="00890112">
        <w:rPr>
          <w:rFonts w:ascii="Arial" w:hAnsi="Arial" w:cs="Arial"/>
          <w:sz w:val="24"/>
          <w:szCs w:val="24"/>
        </w:rPr>
        <w:t xml:space="preserve"> Je m’essaie à une synthèse de l’intervention </w:t>
      </w:r>
      <w:proofErr w:type="gramStart"/>
      <w:r w:rsidR="00890112">
        <w:rPr>
          <w:rFonts w:ascii="Arial" w:hAnsi="Arial" w:cs="Arial"/>
          <w:sz w:val="24"/>
          <w:szCs w:val="24"/>
        </w:rPr>
        <w:t xml:space="preserve">de 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890112" w:rsidRPr="00890112">
        <w:rPr>
          <w:rFonts w:ascii="Arial" w:hAnsi="Arial" w:cs="Arial"/>
          <w:b/>
          <w:bCs/>
          <w:sz w:val="24"/>
          <w:szCs w:val="24"/>
        </w:rPr>
        <w:t>Michel</w:t>
      </w:r>
      <w:proofErr w:type="gramEnd"/>
      <w:r w:rsidR="00890112" w:rsidRPr="00890112">
        <w:rPr>
          <w:rFonts w:ascii="Arial" w:hAnsi="Arial" w:cs="Arial"/>
          <w:b/>
          <w:bCs/>
          <w:sz w:val="24"/>
          <w:szCs w:val="24"/>
        </w:rPr>
        <w:t xml:space="preserve"> NOGUES</w:t>
      </w:r>
      <w:r w:rsidR="00890112">
        <w:rPr>
          <w:rFonts w:ascii="Arial" w:hAnsi="Arial" w:cs="Arial"/>
          <w:sz w:val="24"/>
          <w:szCs w:val="24"/>
        </w:rPr>
        <w:t xml:space="preserve">  sur</w:t>
      </w:r>
      <w:r w:rsidRPr="0093210A">
        <w:rPr>
          <w:rFonts w:ascii="Arial" w:hAnsi="Arial" w:cs="Arial"/>
          <w:sz w:val="24"/>
          <w:szCs w:val="24"/>
        </w:rPr>
        <w:t xml:space="preserve"> les différents modèles économiques qui nous </w:t>
      </w:r>
      <w:r w:rsidR="00F42690" w:rsidRPr="0093210A">
        <w:rPr>
          <w:rFonts w:ascii="Arial" w:hAnsi="Arial" w:cs="Arial"/>
          <w:sz w:val="24"/>
          <w:szCs w:val="24"/>
        </w:rPr>
        <w:t>permettront de</w:t>
      </w:r>
      <w:r w:rsidRPr="0093210A">
        <w:rPr>
          <w:rFonts w:ascii="Arial" w:hAnsi="Arial" w:cs="Arial"/>
          <w:sz w:val="24"/>
          <w:szCs w:val="24"/>
        </w:rPr>
        <w:t xml:space="preserve"> mieux connaitre</w:t>
      </w:r>
      <w:r w:rsidR="00066CCF" w:rsidRPr="0093210A">
        <w:rPr>
          <w:rFonts w:ascii="Arial" w:hAnsi="Arial" w:cs="Arial"/>
          <w:sz w:val="24"/>
          <w:szCs w:val="24"/>
        </w:rPr>
        <w:t xml:space="preserve"> et </w:t>
      </w:r>
      <w:r w:rsidR="00F42690" w:rsidRPr="0093210A">
        <w:rPr>
          <w:rFonts w:ascii="Arial" w:hAnsi="Arial" w:cs="Arial"/>
          <w:sz w:val="24"/>
          <w:szCs w:val="24"/>
        </w:rPr>
        <w:t>comprendre le</w:t>
      </w:r>
      <w:r w:rsidRPr="0093210A">
        <w:rPr>
          <w:rFonts w:ascii="Arial" w:hAnsi="Arial" w:cs="Arial"/>
          <w:sz w:val="24"/>
          <w:szCs w:val="24"/>
        </w:rPr>
        <w:t xml:space="preserve"> champ de compétence et d’action des financeurs éventuels</w:t>
      </w:r>
      <w:r w:rsidR="00066CCF" w:rsidRPr="0093210A">
        <w:rPr>
          <w:rFonts w:ascii="Arial" w:hAnsi="Arial" w:cs="Arial"/>
          <w:sz w:val="24"/>
          <w:szCs w:val="24"/>
        </w:rPr>
        <w:t xml:space="preserve"> de </w:t>
      </w:r>
      <w:r w:rsidR="001456FC" w:rsidRPr="0093210A">
        <w:rPr>
          <w:rFonts w:ascii="Arial" w:hAnsi="Arial" w:cs="Arial"/>
          <w:sz w:val="24"/>
          <w:szCs w:val="24"/>
        </w:rPr>
        <w:t>l’AP</w:t>
      </w:r>
      <w:r w:rsidR="001456FC">
        <w:rPr>
          <w:rFonts w:ascii="Arial" w:hAnsi="Arial" w:cs="Arial"/>
          <w:sz w:val="24"/>
          <w:szCs w:val="24"/>
        </w:rPr>
        <w:t>A</w:t>
      </w:r>
      <w:r w:rsidR="001456FC" w:rsidRPr="0093210A">
        <w:rPr>
          <w:rFonts w:ascii="Arial" w:hAnsi="Arial" w:cs="Arial"/>
          <w:sz w:val="24"/>
          <w:szCs w:val="24"/>
        </w:rPr>
        <w:t>.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066CCF" w:rsidRPr="0093210A">
        <w:rPr>
          <w:rFonts w:ascii="Arial" w:hAnsi="Arial" w:cs="Arial"/>
          <w:sz w:val="24"/>
          <w:szCs w:val="24"/>
        </w:rPr>
        <w:t xml:space="preserve">La </w:t>
      </w:r>
      <w:r w:rsidR="00F42690" w:rsidRPr="0093210A">
        <w:rPr>
          <w:rFonts w:ascii="Arial" w:hAnsi="Arial" w:cs="Arial"/>
          <w:sz w:val="24"/>
          <w:szCs w:val="24"/>
        </w:rPr>
        <w:t>compréhension de</w:t>
      </w:r>
      <w:r w:rsidRPr="0093210A">
        <w:rPr>
          <w:rFonts w:ascii="Arial" w:hAnsi="Arial" w:cs="Arial"/>
          <w:sz w:val="24"/>
          <w:szCs w:val="24"/>
        </w:rPr>
        <w:t xml:space="preserve"> leurs attentes permet d’adapter l’offre </w:t>
      </w:r>
      <w:r w:rsidR="007A74AC" w:rsidRPr="0093210A">
        <w:rPr>
          <w:rFonts w:ascii="Arial" w:hAnsi="Arial" w:cs="Arial"/>
          <w:sz w:val="24"/>
          <w:szCs w:val="24"/>
        </w:rPr>
        <w:t xml:space="preserve">d’APA </w:t>
      </w:r>
      <w:r w:rsidRPr="0093210A">
        <w:rPr>
          <w:rFonts w:ascii="Arial" w:hAnsi="Arial" w:cs="Arial"/>
          <w:sz w:val="24"/>
          <w:szCs w:val="24"/>
        </w:rPr>
        <w:t xml:space="preserve">  </w:t>
      </w:r>
      <w:r w:rsidR="00066CCF" w:rsidRPr="0093210A">
        <w:rPr>
          <w:rFonts w:ascii="Arial" w:hAnsi="Arial" w:cs="Arial"/>
          <w:sz w:val="24"/>
          <w:szCs w:val="24"/>
        </w:rPr>
        <w:t xml:space="preserve">au plus </w:t>
      </w:r>
      <w:r w:rsidR="00F42690" w:rsidRPr="0093210A">
        <w:rPr>
          <w:rFonts w:ascii="Arial" w:hAnsi="Arial" w:cs="Arial"/>
          <w:sz w:val="24"/>
          <w:szCs w:val="24"/>
        </w:rPr>
        <w:t>près</w:t>
      </w:r>
      <w:r w:rsidR="00066CCF" w:rsidRPr="0093210A">
        <w:rPr>
          <w:rFonts w:ascii="Arial" w:hAnsi="Arial" w:cs="Arial"/>
          <w:sz w:val="24"/>
          <w:szCs w:val="24"/>
        </w:rPr>
        <w:t xml:space="preserve"> de leur</w:t>
      </w:r>
      <w:r w:rsidR="00642E6E">
        <w:rPr>
          <w:rFonts w:ascii="Arial" w:hAnsi="Arial" w:cs="Arial"/>
          <w:sz w:val="24"/>
          <w:szCs w:val="24"/>
        </w:rPr>
        <w:t>s</w:t>
      </w:r>
      <w:r w:rsidR="00066CCF" w:rsidRPr="0093210A">
        <w:rPr>
          <w:rFonts w:ascii="Arial" w:hAnsi="Arial" w:cs="Arial"/>
          <w:sz w:val="24"/>
          <w:szCs w:val="24"/>
        </w:rPr>
        <w:t xml:space="preserve"> </w:t>
      </w:r>
      <w:r w:rsidR="00F42690" w:rsidRPr="0093210A">
        <w:rPr>
          <w:rFonts w:ascii="Arial" w:hAnsi="Arial" w:cs="Arial"/>
          <w:sz w:val="24"/>
          <w:szCs w:val="24"/>
        </w:rPr>
        <w:t>exigence</w:t>
      </w:r>
      <w:r w:rsidR="00642E6E">
        <w:rPr>
          <w:rFonts w:ascii="Arial" w:hAnsi="Arial" w:cs="Arial"/>
          <w:sz w:val="24"/>
          <w:szCs w:val="24"/>
        </w:rPr>
        <w:t>s</w:t>
      </w:r>
      <w:r w:rsidR="00F42690" w:rsidRPr="0093210A">
        <w:rPr>
          <w:rFonts w:ascii="Arial" w:hAnsi="Arial" w:cs="Arial"/>
          <w:sz w:val="24"/>
          <w:szCs w:val="24"/>
        </w:rPr>
        <w:t xml:space="preserve"> de</w:t>
      </w:r>
      <w:r w:rsidRPr="0093210A">
        <w:rPr>
          <w:rFonts w:ascii="Arial" w:hAnsi="Arial" w:cs="Arial"/>
          <w:sz w:val="24"/>
          <w:szCs w:val="24"/>
        </w:rPr>
        <w:t xml:space="preserve"> prise en charg</w:t>
      </w:r>
      <w:r w:rsidR="007A74AC" w:rsidRPr="0093210A">
        <w:rPr>
          <w:rFonts w:ascii="Arial" w:hAnsi="Arial" w:cs="Arial"/>
          <w:sz w:val="24"/>
          <w:szCs w:val="24"/>
        </w:rPr>
        <w:t>e.</w:t>
      </w:r>
      <w:r w:rsidRPr="0093210A">
        <w:rPr>
          <w:rFonts w:ascii="Arial" w:hAnsi="Arial" w:cs="Arial"/>
          <w:sz w:val="24"/>
          <w:szCs w:val="24"/>
        </w:rPr>
        <w:t xml:space="preserve"> </w:t>
      </w:r>
    </w:p>
    <w:p w14:paraId="3102F467" w14:textId="148EB019" w:rsidR="00890112" w:rsidRPr="0093210A" w:rsidRDefault="00890112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Retrouvez l’intégralité de son intervention en suivant le lien en fin de texte</w:t>
      </w:r>
    </w:p>
    <w:p w14:paraId="2EE352EF" w14:textId="77777777" w:rsidR="00632471" w:rsidRDefault="007A74AC" w:rsidP="00932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13884">
        <w:rPr>
          <w:rFonts w:ascii="Arial" w:hAnsi="Arial" w:cs="Arial"/>
          <w:b/>
          <w:bCs/>
          <w:sz w:val="24"/>
          <w:szCs w:val="24"/>
        </w:rPr>
        <w:t xml:space="preserve">1 </w:t>
      </w:r>
      <w:r w:rsidR="009A251D" w:rsidRPr="00813884">
        <w:rPr>
          <w:rFonts w:ascii="Arial" w:hAnsi="Arial" w:cs="Arial"/>
          <w:b/>
          <w:bCs/>
          <w:sz w:val="24"/>
          <w:szCs w:val="24"/>
        </w:rPr>
        <w:t xml:space="preserve">La </w:t>
      </w:r>
      <w:r w:rsidR="00383E11" w:rsidRPr="00813884">
        <w:rPr>
          <w:rFonts w:ascii="Arial" w:hAnsi="Arial" w:cs="Arial"/>
          <w:b/>
          <w:bCs/>
          <w:sz w:val="24"/>
          <w:szCs w:val="24"/>
        </w:rPr>
        <w:t>fin de</w:t>
      </w:r>
      <w:r w:rsidR="009A251D" w:rsidRPr="00813884">
        <w:rPr>
          <w:rFonts w:ascii="Arial" w:hAnsi="Arial" w:cs="Arial"/>
          <w:b/>
          <w:bCs/>
          <w:sz w:val="24"/>
          <w:szCs w:val="24"/>
        </w:rPr>
        <w:t xml:space="preserve"> l’</w:t>
      </w:r>
      <w:r w:rsidR="00383E11" w:rsidRPr="00813884">
        <w:rPr>
          <w:rFonts w:ascii="Arial" w:hAnsi="Arial" w:cs="Arial"/>
          <w:b/>
          <w:bCs/>
          <w:sz w:val="24"/>
          <w:szCs w:val="24"/>
        </w:rPr>
        <w:t>état</w:t>
      </w:r>
      <w:r w:rsidR="009A251D" w:rsidRPr="00813884">
        <w:rPr>
          <w:rFonts w:ascii="Arial" w:hAnsi="Arial" w:cs="Arial"/>
          <w:b/>
          <w:bCs/>
          <w:sz w:val="24"/>
          <w:szCs w:val="24"/>
        </w:rPr>
        <w:t xml:space="preserve"> providence</w:t>
      </w:r>
      <w:r w:rsidR="00632471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7CD3A9E3" w14:textId="3C30957B" w:rsidR="009A251D" w:rsidRPr="0093210A" w:rsidRDefault="009A251D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Qu’est-ce-que l’État-</w:t>
      </w:r>
      <w:r w:rsidR="007A74AC" w:rsidRPr="0093210A">
        <w:rPr>
          <w:rFonts w:ascii="Arial" w:hAnsi="Arial" w:cs="Arial"/>
          <w:sz w:val="24"/>
          <w:szCs w:val="24"/>
        </w:rPr>
        <w:t xml:space="preserve">providence ?  </w:t>
      </w:r>
      <w:r w:rsidRPr="0093210A">
        <w:rPr>
          <w:rFonts w:ascii="Arial" w:hAnsi="Arial" w:cs="Arial"/>
          <w:sz w:val="24"/>
          <w:szCs w:val="24"/>
        </w:rPr>
        <w:t xml:space="preserve">Depuis la fin des années </w:t>
      </w:r>
      <w:r w:rsidR="00383E11" w:rsidRPr="0093210A">
        <w:rPr>
          <w:rFonts w:ascii="Arial" w:hAnsi="Arial" w:cs="Arial"/>
          <w:sz w:val="24"/>
          <w:szCs w:val="24"/>
        </w:rPr>
        <w:t>1970,</w:t>
      </w:r>
      <w:r w:rsidRPr="0093210A">
        <w:rPr>
          <w:rFonts w:ascii="Arial" w:hAnsi="Arial" w:cs="Arial"/>
          <w:sz w:val="24"/>
          <w:szCs w:val="24"/>
        </w:rPr>
        <w:t xml:space="preserve"> on </w:t>
      </w:r>
      <w:r w:rsidR="00F42690" w:rsidRPr="0093210A">
        <w:rPr>
          <w:rFonts w:ascii="Arial" w:hAnsi="Arial" w:cs="Arial"/>
          <w:sz w:val="24"/>
          <w:szCs w:val="24"/>
        </w:rPr>
        <w:t>parle de</w:t>
      </w:r>
      <w:r w:rsidRPr="0093210A">
        <w:rPr>
          <w:rFonts w:ascii="Arial" w:hAnsi="Arial" w:cs="Arial"/>
          <w:sz w:val="24"/>
          <w:szCs w:val="24"/>
        </w:rPr>
        <w:t xml:space="preserve"> « crise de l’État-</w:t>
      </w:r>
      <w:r w:rsidR="00F42690" w:rsidRPr="0093210A">
        <w:rPr>
          <w:rFonts w:ascii="Arial" w:hAnsi="Arial" w:cs="Arial"/>
          <w:sz w:val="24"/>
          <w:szCs w:val="24"/>
        </w:rPr>
        <w:t>providence »</w:t>
      </w:r>
      <w:r w:rsidRPr="0093210A">
        <w:rPr>
          <w:rFonts w:ascii="Arial" w:hAnsi="Arial" w:cs="Arial"/>
          <w:sz w:val="24"/>
          <w:szCs w:val="24"/>
        </w:rPr>
        <w:t xml:space="preserve">. </w:t>
      </w:r>
      <w:r w:rsidR="007A74AC" w:rsidRPr="0093210A">
        <w:rPr>
          <w:rFonts w:ascii="Arial" w:hAnsi="Arial" w:cs="Arial"/>
          <w:sz w:val="24"/>
          <w:szCs w:val="24"/>
        </w:rPr>
        <w:t xml:space="preserve">Cette crise s’est accentuée ces dernières </w:t>
      </w:r>
      <w:r w:rsidR="00AA327B" w:rsidRPr="0093210A">
        <w:rPr>
          <w:rFonts w:ascii="Arial" w:hAnsi="Arial" w:cs="Arial"/>
          <w:sz w:val="24"/>
          <w:szCs w:val="24"/>
        </w:rPr>
        <w:t>années avec</w:t>
      </w:r>
      <w:r w:rsidR="007A74AC" w:rsidRPr="0093210A">
        <w:rPr>
          <w:rFonts w:ascii="Arial" w:hAnsi="Arial" w:cs="Arial"/>
          <w:sz w:val="24"/>
          <w:szCs w:val="24"/>
        </w:rPr>
        <w:t xml:space="preserve"> l</w:t>
      </w:r>
      <w:r w:rsidRPr="0093210A">
        <w:rPr>
          <w:rFonts w:ascii="Arial" w:hAnsi="Arial" w:cs="Arial"/>
          <w:sz w:val="24"/>
          <w:szCs w:val="24"/>
        </w:rPr>
        <w:t xml:space="preserve">e ralentissement de la croissance, la </w:t>
      </w:r>
      <w:r w:rsidR="007A74AC" w:rsidRPr="0093210A">
        <w:rPr>
          <w:rFonts w:ascii="Arial" w:hAnsi="Arial" w:cs="Arial"/>
          <w:sz w:val="24"/>
          <w:szCs w:val="24"/>
        </w:rPr>
        <w:t xml:space="preserve">crise </w:t>
      </w:r>
      <w:r w:rsidR="00383E11" w:rsidRPr="0093210A">
        <w:rPr>
          <w:rFonts w:ascii="Arial" w:hAnsi="Arial" w:cs="Arial"/>
          <w:sz w:val="24"/>
          <w:szCs w:val="24"/>
        </w:rPr>
        <w:t>sanitaire,</w:t>
      </w:r>
      <w:r w:rsidRPr="0093210A">
        <w:rPr>
          <w:rFonts w:ascii="Arial" w:hAnsi="Arial" w:cs="Arial"/>
          <w:sz w:val="24"/>
          <w:szCs w:val="24"/>
        </w:rPr>
        <w:t xml:space="preserve"> les difficultés de financement de la protection sociale</w:t>
      </w:r>
      <w:r w:rsidR="00813884">
        <w:rPr>
          <w:rFonts w:ascii="Arial" w:hAnsi="Arial" w:cs="Arial"/>
          <w:sz w:val="24"/>
          <w:szCs w:val="24"/>
        </w:rPr>
        <w:t>,</w:t>
      </w:r>
      <w:r w:rsidR="00AA327B" w:rsidRPr="0093210A">
        <w:rPr>
          <w:rFonts w:ascii="Arial" w:hAnsi="Arial" w:cs="Arial"/>
          <w:sz w:val="24"/>
          <w:szCs w:val="24"/>
        </w:rPr>
        <w:t xml:space="preserve"> avec pour conséquence de remettre</w:t>
      </w:r>
      <w:r w:rsidRPr="0093210A">
        <w:rPr>
          <w:rFonts w:ascii="Arial" w:hAnsi="Arial" w:cs="Arial"/>
          <w:sz w:val="24"/>
          <w:szCs w:val="24"/>
        </w:rPr>
        <w:t xml:space="preserve"> en cause </w:t>
      </w:r>
      <w:r w:rsidR="00F42690" w:rsidRPr="0093210A">
        <w:rPr>
          <w:rFonts w:ascii="Arial" w:hAnsi="Arial" w:cs="Arial"/>
          <w:sz w:val="24"/>
          <w:szCs w:val="24"/>
        </w:rPr>
        <w:t>l’efficacité de</w:t>
      </w:r>
      <w:r w:rsidR="00AA327B" w:rsidRPr="0093210A">
        <w:rPr>
          <w:rFonts w:ascii="Arial" w:hAnsi="Arial" w:cs="Arial"/>
          <w:sz w:val="24"/>
          <w:szCs w:val="24"/>
        </w:rPr>
        <w:t xml:space="preserve"> l’état providence </w:t>
      </w:r>
      <w:r w:rsidRPr="0093210A">
        <w:rPr>
          <w:rFonts w:ascii="Arial" w:hAnsi="Arial" w:cs="Arial"/>
          <w:sz w:val="24"/>
          <w:szCs w:val="24"/>
        </w:rPr>
        <w:t xml:space="preserve">et son adaptation aux nouveaux défis sociaux </w:t>
      </w:r>
      <w:r w:rsidR="00AA327B" w:rsidRPr="0093210A">
        <w:rPr>
          <w:rFonts w:ascii="Arial" w:hAnsi="Arial" w:cs="Arial"/>
          <w:sz w:val="24"/>
          <w:szCs w:val="24"/>
        </w:rPr>
        <w:t xml:space="preserve">que sont : </w:t>
      </w:r>
      <w:r w:rsidR="00383E11" w:rsidRPr="0093210A">
        <w:rPr>
          <w:rFonts w:ascii="Arial" w:hAnsi="Arial" w:cs="Arial"/>
          <w:sz w:val="24"/>
          <w:szCs w:val="24"/>
        </w:rPr>
        <w:t>l’</w:t>
      </w:r>
      <w:r w:rsidRPr="0093210A">
        <w:rPr>
          <w:rFonts w:ascii="Arial" w:hAnsi="Arial" w:cs="Arial"/>
          <w:sz w:val="24"/>
          <w:szCs w:val="24"/>
        </w:rPr>
        <w:t xml:space="preserve">exclusion, vieillissement </w:t>
      </w:r>
      <w:r w:rsidR="00F42690" w:rsidRPr="0093210A">
        <w:rPr>
          <w:rFonts w:ascii="Arial" w:hAnsi="Arial" w:cs="Arial"/>
          <w:sz w:val="24"/>
          <w:szCs w:val="24"/>
        </w:rPr>
        <w:t>démographique,</w:t>
      </w:r>
      <w:r w:rsidR="007A74AC" w:rsidRPr="0093210A">
        <w:rPr>
          <w:rFonts w:ascii="Arial" w:hAnsi="Arial" w:cs="Arial"/>
          <w:sz w:val="24"/>
          <w:szCs w:val="24"/>
        </w:rPr>
        <w:t xml:space="preserve"> augmentation des maladies chroniques…</w:t>
      </w:r>
      <w:r w:rsidRPr="0093210A">
        <w:rPr>
          <w:rFonts w:ascii="Arial" w:hAnsi="Arial" w:cs="Arial"/>
          <w:sz w:val="24"/>
          <w:szCs w:val="24"/>
        </w:rPr>
        <w:t>).</w:t>
      </w:r>
    </w:p>
    <w:p w14:paraId="00AC334B" w14:textId="5ADEDE69" w:rsidR="00F57B1A" w:rsidRPr="0093210A" w:rsidRDefault="00383E11" w:rsidP="00932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3210A">
        <w:rPr>
          <w:rFonts w:ascii="Arial" w:hAnsi="Arial" w:cs="Arial"/>
          <w:b/>
          <w:bCs/>
          <w:sz w:val="24"/>
          <w:szCs w:val="24"/>
        </w:rPr>
        <w:t>2</w:t>
      </w:r>
      <w:r w:rsidR="00F57B1A" w:rsidRPr="0093210A">
        <w:rPr>
          <w:rFonts w:ascii="Arial" w:hAnsi="Arial" w:cs="Arial"/>
          <w:b/>
          <w:bCs/>
          <w:sz w:val="24"/>
          <w:szCs w:val="24"/>
        </w:rPr>
        <w:t xml:space="preserve"> Caractéristique de L’offre</w:t>
      </w:r>
      <w:r w:rsidRPr="0093210A">
        <w:rPr>
          <w:rFonts w:ascii="Arial" w:hAnsi="Arial" w:cs="Arial"/>
          <w:b/>
          <w:bCs/>
          <w:sz w:val="24"/>
          <w:szCs w:val="24"/>
        </w:rPr>
        <w:t xml:space="preserve"> d’APA</w:t>
      </w:r>
      <w:r w:rsidR="00F57B1A" w:rsidRPr="0093210A">
        <w:rPr>
          <w:rFonts w:ascii="Arial" w:hAnsi="Arial" w:cs="Arial"/>
          <w:b/>
          <w:bCs/>
          <w:sz w:val="24"/>
          <w:szCs w:val="24"/>
        </w:rPr>
        <w:t> :  manque de lisibilité</w:t>
      </w:r>
    </w:p>
    <w:p w14:paraId="0F4AF10A" w14:textId="115322A0" w:rsidR="00F57B1A" w:rsidRPr="0093210A" w:rsidRDefault="00F57B1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Maison sport </w:t>
      </w:r>
      <w:r w:rsidR="00383E11" w:rsidRPr="0093210A">
        <w:rPr>
          <w:rFonts w:ascii="Arial" w:hAnsi="Arial" w:cs="Arial"/>
          <w:sz w:val="24"/>
          <w:szCs w:val="24"/>
        </w:rPr>
        <w:t>santé,</w:t>
      </w:r>
      <w:r w:rsidRPr="0093210A">
        <w:rPr>
          <w:rFonts w:ascii="Arial" w:hAnsi="Arial" w:cs="Arial"/>
          <w:sz w:val="24"/>
          <w:szCs w:val="24"/>
        </w:rPr>
        <w:t xml:space="preserve"> maison de </w:t>
      </w:r>
      <w:r w:rsidR="00383E11" w:rsidRPr="0093210A">
        <w:rPr>
          <w:rFonts w:ascii="Arial" w:hAnsi="Arial" w:cs="Arial"/>
          <w:sz w:val="24"/>
          <w:szCs w:val="24"/>
        </w:rPr>
        <w:t>santé,</w:t>
      </w:r>
      <w:r w:rsidRPr="0093210A">
        <w:rPr>
          <w:rFonts w:ascii="Arial" w:hAnsi="Arial" w:cs="Arial"/>
          <w:sz w:val="24"/>
          <w:szCs w:val="24"/>
        </w:rPr>
        <w:t xml:space="preserve"> maison de santé pluri</w:t>
      </w:r>
      <w:r w:rsidR="00383E11" w:rsidRPr="0093210A">
        <w:rPr>
          <w:rFonts w:ascii="Arial" w:hAnsi="Arial" w:cs="Arial"/>
          <w:sz w:val="24"/>
          <w:szCs w:val="24"/>
        </w:rPr>
        <w:t>-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F42690" w:rsidRPr="0093210A">
        <w:rPr>
          <w:rFonts w:ascii="Arial" w:hAnsi="Arial" w:cs="Arial"/>
          <w:sz w:val="24"/>
          <w:szCs w:val="24"/>
        </w:rPr>
        <w:t>disciplinaires,</w:t>
      </w:r>
      <w:r w:rsidRPr="0093210A">
        <w:rPr>
          <w:rFonts w:ascii="Arial" w:hAnsi="Arial" w:cs="Arial"/>
          <w:sz w:val="24"/>
          <w:szCs w:val="24"/>
        </w:rPr>
        <w:t xml:space="preserve"> salle sport santé</w:t>
      </w:r>
      <w:r w:rsidR="00383E11" w:rsidRPr="0093210A">
        <w:rPr>
          <w:rFonts w:ascii="Arial" w:hAnsi="Arial" w:cs="Arial"/>
          <w:sz w:val="24"/>
          <w:szCs w:val="24"/>
        </w:rPr>
        <w:t xml:space="preserve">.  </w:t>
      </w:r>
      <w:r w:rsidRPr="0093210A">
        <w:rPr>
          <w:rFonts w:ascii="Arial" w:hAnsi="Arial" w:cs="Arial"/>
          <w:sz w:val="24"/>
          <w:szCs w:val="24"/>
        </w:rPr>
        <w:t xml:space="preserve">Nous voyons là que la multiplicité de </w:t>
      </w:r>
      <w:r w:rsidR="00383E11" w:rsidRPr="0093210A">
        <w:rPr>
          <w:rFonts w:ascii="Arial" w:hAnsi="Arial" w:cs="Arial"/>
          <w:sz w:val="24"/>
          <w:szCs w:val="24"/>
        </w:rPr>
        <w:t>l’offre,</w:t>
      </w:r>
      <w:r w:rsidRPr="0093210A">
        <w:rPr>
          <w:rFonts w:ascii="Arial" w:hAnsi="Arial" w:cs="Arial"/>
          <w:sz w:val="24"/>
          <w:szCs w:val="24"/>
        </w:rPr>
        <w:t xml:space="preserve"> pour les professionnels</w:t>
      </w:r>
      <w:r w:rsidR="00383E11" w:rsidRPr="0093210A">
        <w:rPr>
          <w:rFonts w:ascii="Arial" w:hAnsi="Arial" w:cs="Arial"/>
          <w:sz w:val="24"/>
          <w:szCs w:val="24"/>
        </w:rPr>
        <w:t xml:space="preserve"> de </w:t>
      </w:r>
      <w:r w:rsidR="00F42690" w:rsidRPr="0093210A">
        <w:rPr>
          <w:rFonts w:ascii="Arial" w:hAnsi="Arial" w:cs="Arial"/>
          <w:sz w:val="24"/>
          <w:szCs w:val="24"/>
        </w:rPr>
        <w:t>santé, pour</w:t>
      </w:r>
      <w:r w:rsidR="00383E11" w:rsidRPr="0093210A">
        <w:rPr>
          <w:rFonts w:ascii="Arial" w:hAnsi="Arial" w:cs="Arial"/>
          <w:sz w:val="24"/>
          <w:szCs w:val="24"/>
        </w:rPr>
        <w:t xml:space="preserve"> les financeurs </w:t>
      </w:r>
      <w:r w:rsidRPr="0093210A">
        <w:rPr>
          <w:rFonts w:ascii="Arial" w:hAnsi="Arial" w:cs="Arial"/>
          <w:sz w:val="24"/>
          <w:szCs w:val="24"/>
        </w:rPr>
        <w:t xml:space="preserve">comme pour les usagers est un frein </w:t>
      </w:r>
      <w:r w:rsidR="00F42690" w:rsidRPr="0093210A">
        <w:rPr>
          <w:rFonts w:ascii="Arial" w:hAnsi="Arial" w:cs="Arial"/>
          <w:sz w:val="24"/>
          <w:szCs w:val="24"/>
        </w:rPr>
        <w:t>important à</w:t>
      </w:r>
      <w:r w:rsidRPr="0093210A">
        <w:rPr>
          <w:rFonts w:ascii="Arial" w:hAnsi="Arial" w:cs="Arial"/>
          <w:sz w:val="24"/>
          <w:szCs w:val="24"/>
        </w:rPr>
        <w:t xml:space="preserve"> sa lisibilité</w:t>
      </w:r>
      <w:r w:rsidR="00383E11" w:rsidRPr="0093210A">
        <w:rPr>
          <w:rFonts w:ascii="Arial" w:hAnsi="Arial" w:cs="Arial"/>
          <w:sz w:val="24"/>
          <w:szCs w:val="24"/>
        </w:rPr>
        <w:t xml:space="preserve">.  </w:t>
      </w:r>
      <w:r w:rsidRPr="0093210A">
        <w:rPr>
          <w:rFonts w:ascii="Arial" w:hAnsi="Arial" w:cs="Arial"/>
          <w:sz w:val="24"/>
          <w:szCs w:val="24"/>
        </w:rPr>
        <w:t xml:space="preserve">Il faut avant toute chose se donner une certaine lisibilité sur </w:t>
      </w:r>
      <w:r w:rsidR="00383E11" w:rsidRPr="0093210A">
        <w:rPr>
          <w:rFonts w:ascii="Arial" w:hAnsi="Arial" w:cs="Arial"/>
          <w:sz w:val="24"/>
          <w:szCs w:val="24"/>
        </w:rPr>
        <w:t>tous</w:t>
      </w:r>
      <w:r w:rsidRPr="0093210A">
        <w:rPr>
          <w:rFonts w:ascii="Arial" w:hAnsi="Arial" w:cs="Arial"/>
          <w:sz w:val="24"/>
          <w:szCs w:val="24"/>
        </w:rPr>
        <w:t xml:space="preserve"> ces </w:t>
      </w:r>
      <w:r w:rsidR="00383E11" w:rsidRPr="0093210A">
        <w:rPr>
          <w:rFonts w:ascii="Arial" w:hAnsi="Arial" w:cs="Arial"/>
          <w:sz w:val="24"/>
          <w:szCs w:val="24"/>
        </w:rPr>
        <w:t>sujets.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383E11" w:rsidRPr="0093210A">
        <w:rPr>
          <w:rFonts w:ascii="Arial" w:hAnsi="Arial" w:cs="Arial"/>
          <w:sz w:val="24"/>
          <w:szCs w:val="24"/>
        </w:rPr>
        <w:t>Visibilité</w:t>
      </w:r>
      <w:r w:rsidRPr="0093210A">
        <w:rPr>
          <w:rFonts w:ascii="Arial" w:hAnsi="Arial" w:cs="Arial"/>
          <w:sz w:val="24"/>
          <w:szCs w:val="24"/>
        </w:rPr>
        <w:t xml:space="preserve"> sans laquelle il ne pourra y avoir de financement clair et limpide.</w:t>
      </w:r>
    </w:p>
    <w:p w14:paraId="20A384F6" w14:textId="77777777" w:rsidR="00632471" w:rsidRDefault="00383E11" w:rsidP="00932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3210A">
        <w:rPr>
          <w:rFonts w:ascii="Arial" w:hAnsi="Arial" w:cs="Arial"/>
          <w:b/>
          <w:bCs/>
          <w:sz w:val="24"/>
          <w:szCs w:val="24"/>
        </w:rPr>
        <w:t>3</w:t>
      </w:r>
      <w:r w:rsidR="007A74AC" w:rsidRPr="0093210A">
        <w:rPr>
          <w:rFonts w:ascii="Arial" w:hAnsi="Arial" w:cs="Arial"/>
          <w:b/>
          <w:bCs/>
          <w:sz w:val="24"/>
          <w:szCs w:val="24"/>
        </w:rPr>
        <w:t xml:space="preserve"> </w:t>
      </w:r>
      <w:r w:rsidR="009A251D" w:rsidRPr="0093210A">
        <w:rPr>
          <w:rFonts w:ascii="Arial" w:hAnsi="Arial" w:cs="Arial"/>
          <w:b/>
          <w:bCs/>
          <w:sz w:val="24"/>
          <w:szCs w:val="24"/>
        </w:rPr>
        <w:t xml:space="preserve">Le financement des </w:t>
      </w:r>
      <w:r w:rsidR="007A74AC" w:rsidRPr="0093210A">
        <w:rPr>
          <w:rFonts w:ascii="Arial" w:hAnsi="Arial" w:cs="Arial"/>
          <w:b/>
          <w:bCs/>
          <w:sz w:val="24"/>
          <w:szCs w:val="24"/>
        </w:rPr>
        <w:t>APA</w:t>
      </w:r>
      <w:r w:rsidR="00632471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1C70C732" w14:textId="01355410" w:rsidR="00A051D7" w:rsidRPr="0093210A" w:rsidRDefault="00A051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Quand on parle de financements cela devient </w:t>
      </w:r>
      <w:r w:rsidR="00F42690" w:rsidRPr="0093210A">
        <w:rPr>
          <w:rFonts w:ascii="Arial" w:hAnsi="Arial" w:cs="Arial"/>
          <w:sz w:val="24"/>
          <w:szCs w:val="24"/>
        </w:rPr>
        <w:t>complexe,</w:t>
      </w:r>
      <w:r w:rsidRPr="0093210A">
        <w:rPr>
          <w:rFonts w:ascii="Arial" w:hAnsi="Arial" w:cs="Arial"/>
          <w:sz w:val="24"/>
          <w:szCs w:val="24"/>
        </w:rPr>
        <w:t xml:space="preserve"> mais à quoi correspond un financement ?</w:t>
      </w:r>
      <w:r w:rsidR="007A74AC" w:rsidRPr="0093210A">
        <w:rPr>
          <w:rFonts w:ascii="Arial" w:hAnsi="Arial" w:cs="Arial"/>
          <w:sz w:val="24"/>
          <w:szCs w:val="24"/>
        </w:rPr>
        <w:t xml:space="preserve"> </w:t>
      </w:r>
      <w:r w:rsidRPr="0093210A">
        <w:rPr>
          <w:rFonts w:ascii="Arial" w:hAnsi="Arial" w:cs="Arial"/>
          <w:sz w:val="24"/>
          <w:szCs w:val="24"/>
        </w:rPr>
        <w:t xml:space="preserve">Le principe de l’assurance maladie est de financer une action bien </w:t>
      </w:r>
      <w:r w:rsidR="00F42690" w:rsidRPr="0093210A">
        <w:rPr>
          <w:rFonts w:ascii="Arial" w:hAnsi="Arial" w:cs="Arial"/>
          <w:sz w:val="24"/>
          <w:szCs w:val="24"/>
        </w:rPr>
        <w:t>définie,</w:t>
      </w:r>
      <w:r w:rsidRPr="0093210A">
        <w:rPr>
          <w:rFonts w:ascii="Arial" w:hAnsi="Arial" w:cs="Arial"/>
          <w:sz w:val="24"/>
          <w:szCs w:val="24"/>
        </w:rPr>
        <w:t xml:space="preserve"> avec un début une </w:t>
      </w:r>
      <w:r w:rsidR="00F42690" w:rsidRPr="0093210A">
        <w:rPr>
          <w:rFonts w:ascii="Arial" w:hAnsi="Arial" w:cs="Arial"/>
          <w:sz w:val="24"/>
          <w:szCs w:val="24"/>
        </w:rPr>
        <w:t>fin, des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F42690" w:rsidRPr="0093210A">
        <w:rPr>
          <w:rFonts w:ascii="Arial" w:hAnsi="Arial" w:cs="Arial"/>
          <w:sz w:val="24"/>
          <w:szCs w:val="24"/>
        </w:rPr>
        <w:t>acteurs,</w:t>
      </w:r>
      <w:r w:rsidRPr="0093210A">
        <w:rPr>
          <w:rFonts w:ascii="Arial" w:hAnsi="Arial" w:cs="Arial"/>
          <w:sz w:val="24"/>
          <w:szCs w:val="24"/>
        </w:rPr>
        <w:t xml:space="preserve"> des </w:t>
      </w:r>
      <w:r w:rsidR="001456FC" w:rsidRPr="0093210A">
        <w:rPr>
          <w:rFonts w:ascii="Arial" w:hAnsi="Arial" w:cs="Arial"/>
          <w:sz w:val="24"/>
          <w:szCs w:val="24"/>
        </w:rPr>
        <w:t>actions, des</w:t>
      </w:r>
      <w:r w:rsidR="00F57B1A" w:rsidRPr="0093210A">
        <w:rPr>
          <w:rFonts w:ascii="Arial" w:hAnsi="Arial" w:cs="Arial"/>
          <w:sz w:val="24"/>
          <w:szCs w:val="24"/>
        </w:rPr>
        <w:t xml:space="preserve"> interventions </w:t>
      </w:r>
      <w:r w:rsidRPr="0093210A">
        <w:rPr>
          <w:rFonts w:ascii="Arial" w:hAnsi="Arial" w:cs="Arial"/>
          <w:sz w:val="24"/>
          <w:szCs w:val="24"/>
        </w:rPr>
        <w:t>scientifiquement prouvées.</w:t>
      </w:r>
      <w:r w:rsidR="00632471">
        <w:rPr>
          <w:rFonts w:ascii="Arial" w:hAnsi="Arial" w:cs="Arial"/>
          <w:sz w:val="24"/>
          <w:szCs w:val="24"/>
        </w:rPr>
        <w:t xml:space="preserve"> </w:t>
      </w:r>
      <w:r w:rsidRPr="0093210A">
        <w:rPr>
          <w:rFonts w:ascii="Arial" w:hAnsi="Arial" w:cs="Arial"/>
          <w:sz w:val="24"/>
          <w:szCs w:val="24"/>
        </w:rPr>
        <w:t>Jusqu’</w:t>
      </w:r>
      <w:r w:rsidR="00642E6E">
        <w:rPr>
          <w:rFonts w:ascii="Arial" w:hAnsi="Arial" w:cs="Arial"/>
          <w:sz w:val="24"/>
          <w:szCs w:val="24"/>
        </w:rPr>
        <w:t>e</w:t>
      </w:r>
      <w:r w:rsidRPr="0093210A">
        <w:rPr>
          <w:rFonts w:ascii="Arial" w:hAnsi="Arial" w:cs="Arial"/>
          <w:sz w:val="24"/>
          <w:szCs w:val="24"/>
        </w:rPr>
        <w:t xml:space="preserve">n 1996 le financement de la sécurité social était à </w:t>
      </w:r>
      <w:r w:rsidR="00F42690" w:rsidRPr="0093210A">
        <w:rPr>
          <w:rFonts w:ascii="Arial" w:hAnsi="Arial" w:cs="Arial"/>
          <w:sz w:val="24"/>
          <w:szCs w:val="24"/>
        </w:rPr>
        <w:t>l’acte,</w:t>
      </w:r>
      <w:r w:rsidR="00F57B1A" w:rsidRPr="0093210A">
        <w:rPr>
          <w:rFonts w:ascii="Arial" w:hAnsi="Arial" w:cs="Arial"/>
          <w:sz w:val="24"/>
          <w:szCs w:val="24"/>
        </w:rPr>
        <w:t xml:space="preserve"> </w:t>
      </w:r>
      <w:r w:rsidRPr="0093210A">
        <w:rPr>
          <w:rFonts w:ascii="Arial" w:hAnsi="Arial" w:cs="Arial"/>
          <w:sz w:val="24"/>
          <w:szCs w:val="24"/>
        </w:rPr>
        <w:t xml:space="preserve">A partir de 1996   le modèle évolue et passe </w:t>
      </w:r>
      <w:r w:rsidR="00F57B1A" w:rsidRPr="0093210A">
        <w:rPr>
          <w:rFonts w:ascii="Arial" w:hAnsi="Arial" w:cs="Arial"/>
          <w:sz w:val="24"/>
          <w:szCs w:val="24"/>
        </w:rPr>
        <w:t xml:space="preserve">du financement de l’acte </w:t>
      </w:r>
      <w:r w:rsidR="00F42690" w:rsidRPr="0093210A">
        <w:rPr>
          <w:rFonts w:ascii="Arial" w:hAnsi="Arial" w:cs="Arial"/>
          <w:sz w:val="24"/>
          <w:szCs w:val="24"/>
        </w:rPr>
        <w:t>au financement</w:t>
      </w:r>
      <w:r w:rsidRPr="0093210A">
        <w:rPr>
          <w:rFonts w:ascii="Arial" w:hAnsi="Arial" w:cs="Arial"/>
          <w:sz w:val="24"/>
          <w:szCs w:val="24"/>
        </w:rPr>
        <w:t xml:space="preserve"> de parcours </w:t>
      </w:r>
      <w:r w:rsidR="00F57B1A" w:rsidRPr="0093210A">
        <w:rPr>
          <w:rFonts w:ascii="Arial" w:hAnsi="Arial" w:cs="Arial"/>
          <w:sz w:val="24"/>
          <w:szCs w:val="24"/>
        </w:rPr>
        <w:t>ou encore</w:t>
      </w:r>
      <w:r w:rsidR="00F42690" w:rsidRPr="0093210A">
        <w:rPr>
          <w:rFonts w:ascii="Arial" w:hAnsi="Arial" w:cs="Arial"/>
          <w:sz w:val="24"/>
          <w:szCs w:val="24"/>
        </w:rPr>
        <w:t xml:space="preserve"> </w:t>
      </w:r>
      <w:r w:rsidRPr="0093210A">
        <w:rPr>
          <w:rFonts w:ascii="Arial" w:hAnsi="Arial" w:cs="Arial"/>
          <w:sz w:val="24"/>
          <w:szCs w:val="24"/>
        </w:rPr>
        <w:t>financement globalisé</w:t>
      </w:r>
      <w:r w:rsidR="00642E6E">
        <w:rPr>
          <w:rFonts w:ascii="Arial" w:hAnsi="Arial" w:cs="Arial"/>
          <w:sz w:val="24"/>
          <w:szCs w:val="24"/>
        </w:rPr>
        <w:t>,</w:t>
      </w:r>
      <w:r w:rsidRPr="0093210A">
        <w:rPr>
          <w:rFonts w:ascii="Arial" w:hAnsi="Arial" w:cs="Arial"/>
          <w:sz w:val="24"/>
          <w:szCs w:val="24"/>
        </w:rPr>
        <w:t xml:space="preserve"> avec quelle conséquence ?</w:t>
      </w:r>
      <w:r w:rsidR="00F42690" w:rsidRPr="0093210A">
        <w:rPr>
          <w:rFonts w:ascii="Arial" w:hAnsi="Arial" w:cs="Arial"/>
          <w:sz w:val="24"/>
          <w:szCs w:val="24"/>
        </w:rPr>
        <w:t xml:space="preserve"> </w:t>
      </w:r>
      <w:r w:rsidR="00642E6E">
        <w:rPr>
          <w:rFonts w:ascii="Arial" w:hAnsi="Arial" w:cs="Arial"/>
          <w:sz w:val="24"/>
          <w:szCs w:val="24"/>
        </w:rPr>
        <w:t>I</w:t>
      </w:r>
      <w:r w:rsidRPr="0093210A">
        <w:rPr>
          <w:rFonts w:ascii="Arial" w:hAnsi="Arial" w:cs="Arial"/>
          <w:sz w:val="24"/>
          <w:szCs w:val="24"/>
        </w:rPr>
        <w:t xml:space="preserve">l y a </w:t>
      </w:r>
      <w:r w:rsidR="00642E6E">
        <w:rPr>
          <w:rFonts w:ascii="Arial" w:hAnsi="Arial" w:cs="Arial"/>
          <w:sz w:val="24"/>
          <w:szCs w:val="24"/>
        </w:rPr>
        <w:t xml:space="preserve">maintenant </w:t>
      </w:r>
      <w:r w:rsidRPr="0093210A">
        <w:rPr>
          <w:rFonts w:ascii="Arial" w:hAnsi="Arial" w:cs="Arial"/>
          <w:sz w:val="24"/>
          <w:szCs w:val="24"/>
        </w:rPr>
        <w:t xml:space="preserve">plusieurs </w:t>
      </w:r>
      <w:r w:rsidR="00642E6E">
        <w:rPr>
          <w:rFonts w:ascii="Arial" w:hAnsi="Arial" w:cs="Arial"/>
          <w:sz w:val="24"/>
          <w:szCs w:val="24"/>
        </w:rPr>
        <w:t>professionnels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F42690" w:rsidRPr="0093210A">
        <w:rPr>
          <w:rFonts w:ascii="Arial" w:hAnsi="Arial" w:cs="Arial"/>
          <w:sz w:val="24"/>
          <w:szCs w:val="24"/>
        </w:rPr>
        <w:t>impliqués dans</w:t>
      </w:r>
      <w:r w:rsidRPr="0093210A">
        <w:rPr>
          <w:rFonts w:ascii="Arial" w:hAnsi="Arial" w:cs="Arial"/>
          <w:sz w:val="24"/>
          <w:szCs w:val="24"/>
        </w:rPr>
        <w:t xml:space="preserve"> le parcours de soin du patient et le financement est global </w:t>
      </w:r>
      <w:r w:rsidR="00F42690" w:rsidRPr="0093210A">
        <w:rPr>
          <w:rFonts w:ascii="Arial" w:hAnsi="Arial" w:cs="Arial"/>
          <w:sz w:val="24"/>
          <w:szCs w:val="24"/>
        </w:rPr>
        <w:t>(forfait</w:t>
      </w:r>
      <w:r w:rsidRPr="0093210A">
        <w:rPr>
          <w:rFonts w:ascii="Arial" w:hAnsi="Arial" w:cs="Arial"/>
          <w:sz w:val="24"/>
          <w:szCs w:val="24"/>
        </w:rPr>
        <w:t>)</w:t>
      </w:r>
      <w:r w:rsidR="00642E6E">
        <w:rPr>
          <w:rFonts w:ascii="Arial" w:hAnsi="Arial" w:cs="Arial"/>
          <w:sz w:val="24"/>
          <w:szCs w:val="24"/>
        </w:rPr>
        <w:t xml:space="preserve">.  </w:t>
      </w:r>
      <w:r w:rsidRPr="0093210A">
        <w:rPr>
          <w:rFonts w:ascii="Arial" w:hAnsi="Arial" w:cs="Arial"/>
          <w:sz w:val="24"/>
          <w:szCs w:val="24"/>
        </w:rPr>
        <w:t>Comprendre ces notions est important pour pouvoir percevoir les difficultés</w:t>
      </w:r>
      <w:r w:rsidR="00F42690" w:rsidRPr="0093210A">
        <w:rPr>
          <w:rFonts w:ascii="Arial" w:hAnsi="Arial" w:cs="Arial"/>
          <w:sz w:val="24"/>
          <w:szCs w:val="24"/>
        </w:rPr>
        <w:t xml:space="preserve"> à financer un parcours de soin </w:t>
      </w:r>
      <w:r w:rsidR="00642E6E">
        <w:rPr>
          <w:rFonts w:ascii="Arial" w:hAnsi="Arial" w:cs="Arial"/>
          <w:sz w:val="24"/>
          <w:szCs w:val="24"/>
        </w:rPr>
        <w:t xml:space="preserve">(de santé) </w:t>
      </w:r>
      <w:r w:rsidR="00F42690" w:rsidRPr="0093210A">
        <w:rPr>
          <w:rFonts w:ascii="Arial" w:hAnsi="Arial" w:cs="Arial"/>
          <w:sz w:val="24"/>
          <w:szCs w:val="24"/>
        </w:rPr>
        <w:t>et ainsi être</w:t>
      </w:r>
      <w:r w:rsidRPr="0093210A">
        <w:rPr>
          <w:rFonts w:ascii="Arial" w:hAnsi="Arial" w:cs="Arial"/>
          <w:sz w:val="24"/>
          <w:szCs w:val="24"/>
        </w:rPr>
        <w:t xml:space="preserve"> en mesure de proposer et promouvoir en matière d’</w:t>
      </w:r>
      <w:r w:rsidR="00F42690" w:rsidRPr="0093210A">
        <w:rPr>
          <w:rFonts w:ascii="Arial" w:hAnsi="Arial" w:cs="Arial"/>
          <w:sz w:val="24"/>
          <w:szCs w:val="24"/>
        </w:rPr>
        <w:t>APA</w:t>
      </w:r>
      <w:r w:rsidRPr="0093210A">
        <w:rPr>
          <w:rFonts w:ascii="Arial" w:hAnsi="Arial" w:cs="Arial"/>
          <w:sz w:val="24"/>
          <w:szCs w:val="24"/>
        </w:rPr>
        <w:t xml:space="preserve"> des parcours qui soient reconnus par les financeurs.</w:t>
      </w:r>
      <w:r w:rsidR="00F57B1A" w:rsidRPr="0093210A">
        <w:rPr>
          <w:rFonts w:ascii="Arial" w:hAnsi="Arial" w:cs="Arial"/>
          <w:sz w:val="24"/>
          <w:szCs w:val="24"/>
        </w:rPr>
        <w:t xml:space="preserve"> Parce qu’en </w:t>
      </w:r>
      <w:r w:rsidR="00F42690" w:rsidRPr="0093210A">
        <w:rPr>
          <w:rFonts w:ascii="Arial" w:hAnsi="Arial" w:cs="Arial"/>
          <w:sz w:val="24"/>
          <w:szCs w:val="24"/>
        </w:rPr>
        <w:t>effet les</w:t>
      </w:r>
      <w:r w:rsidR="00F57B1A" w:rsidRPr="0093210A">
        <w:rPr>
          <w:rFonts w:ascii="Arial" w:hAnsi="Arial" w:cs="Arial"/>
          <w:sz w:val="24"/>
          <w:szCs w:val="24"/>
        </w:rPr>
        <w:t xml:space="preserve"> pouvoirs publics </w:t>
      </w:r>
      <w:r w:rsidR="00F42690" w:rsidRPr="0093210A">
        <w:rPr>
          <w:rFonts w:ascii="Arial" w:hAnsi="Arial" w:cs="Arial"/>
          <w:sz w:val="24"/>
          <w:szCs w:val="24"/>
        </w:rPr>
        <w:t>sont réticents</w:t>
      </w:r>
      <w:r w:rsidR="00556AF7" w:rsidRPr="0093210A">
        <w:rPr>
          <w:rFonts w:ascii="Arial" w:hAnsi="Arial" w:cs="Arial"/>
          <w:sz w:val="24"/>
          <w:szCs w:val="24"/>
        </w:rPr>
        <w:t xml:space="preserve"> et c’est </w:t>
      </w:r>
      <w:r w:rsidR="00F42690" w:rsidRPr="0093210A">
        <w:rPr>
          <w:rFonts w:ascii="Arial" w:hAnsi="Arial" w:cs="Arial"/>
          <w:sz w:val="24"/>
          <w:szCs w:val="24"/>
        </w:rPr>
        <w:t>compréhensible,</w:t>
      </w:r>
      <w:r w:rsidRPr="0093210A">
        <w:rPr>
          <w:rFonts w:ascii="Arial" w:hAnsi="Arial" w:cs="Arial"/>
          <w:sz w:val="24"/>
          <w:szCs w:val="24"/>
        </w:rPr>
        <w:t xml:space="preserve"> à financer des parcours </w:t>
      </w:r>
      <w:r w:rsidR="00556AF7" w:rsidRPr="0093210A">
        <w:rPr>
          <w:rFonts w:ascii="Arial" w:hAnsi="Arial" w:cs="Arial"/>
          <w:sz w:val="24"/>
          <w:szCs w:val="24"/>
        </w:rPr>
        <w:t xml:space="preserve">qui ne </w:t>
      </w:r>
      <w:r w:rsidR="00F42690" w:rsidRPr="0093210A">
        <w:rPr>
          <w:rFonts w:ascii="Arial" w:hAnsi="Arial" w:cs="Arial"/>
          <w:sz w:val="24"/>
          <w:szCs w:val="24"/>
        </w:rPr>
        <w:t>répondent pas</w:t>
      </w:r>
      <w:r w:rsidR="00556AF7" w:rsidRPr="0093210A">
        <w:rPr>
          <w:rFonts w:ascii="Arial" w:hAnsi="Arial" w:cs="Arial"/>
          <w:sz w:val="24"/>
          <w:szCs w:val="24"/>
        </w:rPr>
        <w:t xml:space="preserve"> à des exigences de qualité</w:t>
      </w:r>
      <w:r w:rsidR="0021229F">
        <w:rPr>
          <w:rFonts w:ascii="Arial" w:hAnsi="Arial" w:cs="Arial"/>
          <w:sz w:val="24"/>
          <w:szCs w:val="24"/>
        </w:rPr>
        <w:t>,</w:t>
      </w:r>
      <w:r w:rsidR="00556AF7" w:rsidRPr="0093210A">
        <w:rPr>
          <w:rFonts w:ascii="Arial" w:hAnsi="Arial" w:cs="Arial"/>
          <w:sz w:val="24"/>
          <w:szCs w:val="24"/>
        </w:rPr>
        <w:t xml:space="preserve"> de compétence</w:t>
      </w:r>
      <w:r w:rsidR="0021229F">
        <w:rPr>
          <w:rFonts w:ascii="Arial" w:hAnsi="Arial" w:cs="Arial"/>
          <w:sz w:val="24"/>
          <w:szCs w:val="24"/>
        </w:rPr>
        <w:t>,</w:t>
      </w:r>
      <w:r w:rsidR="00556AF7" w:rsidRPr="0093210A">
        <w:rPr>
          <w:rFonts w:ascii="Arial" w:hAnsi="Arial" w:cs="Arial"/>
          <w:sz w:val="24"/>
          <w:szCs w:val="24"/>
        </w:rPr>
        <w:t xml:space="preserve"> de prise en charge de qualité</w:t>
      </w:r>
      <w:r w:rsidR="0021229F">
        <w:rPr>
          <w:rFonts w:ascii="Arial" w:hAnsi="Arial" w:cs="Arial"/>
          <w:sz w:val="24"/>
          <w:szCs w:val="24"/>
        </w:rPr>
        <w:t>,</w:t>
      </w:r>
      <w:r w:rsidR="00556AF7" w:rsidRPr="0093210A">
        <w:rPr>
          <w:rFonts w:ascii="Arial" w:hAnsi="Arial" w:cs="Arial"/>
          <w:sz w:val="24"/>
          <w:szCs w:val="24"/>
        </w:rPr>
        <w:t xml:space="preserve"> de </w:t>
      </w:r>
      <w:r w:rsidR="00F42690" w:rsidRPr="0093210A">
        <w:rPr>
          <w:rFonts w:ascii="Arial" w:hAnsi="Arial" w:cs="Arial"/>
          <w:sz w:val="24"/>
          <w:szCs w:val="24"/>
        </w:rPr>
        <w:t>suivi</w:t>
      </w:r>
      <w:r w:rsidR="0021229F">
        <w:rPr>
          <w:rFonts w:ascii="Arial" w:hAnsi="Arial" w:cs="Arial"/>
          <w:sz w:val="24"/>
          <w:szCs w:val="24"/>
        </w:rPr>
        <w:t>,</w:t>
      </w:r>
      <w:r w:rsidR="00F42690" w:rsidRPr="0093210A">
        <w:rPr>
          <w:rFonts w:ascii="Arial" w:hAnsi="Arial" w:cs="Arial"/>
          <w:sz w:val="24"/>
          <w:szCs w:val="24"/>
        </w:rPr>
        <w:t xml:space="preserve"> de</w:t>
      </w:r>
      <w:r w:rsidR="00556AF7" w:rsidRPr="0093210A">
        <w:rPr>
          <w:rFonts w:ascii="Arial" w:hAnsi="Arial" w:cs="Arial"/>
          <w:sz w:val="24"/>
          <w:szCs w:val="24"/>
        </w:rPr>
        <w:t xml:space="preserve"> résultats et de durée.   </w:t>
      </w:r>
      <w:r w:rsidR="00F42690" w:rsidRPr="0093210A">
        <w:rPr>
          <w:rFonts w:ascii="Arial" w:hAnsi="Arial" w:cs="Arial"/>
          <w:sz w:val="24"/>
          <w:szCs w:val="24"/>
        </w:rPr>
        <w:t>Il</w:t>
      </w:r>
      <w:r w:rsidRPr="0093210A">
        <w:rPr>
          <w:rFonts w:ascii="Arial" w:hAnsi="Arial" w:cs="Arial"/>
          <w:sz w:val="24"/>
          <w:szCs w:val="24"/>
        </w:rPr>
        <w:t xml:space="preserve"> faudra donc que vous fassiez </w:t>
      </w:r>
      <w:r w:rsidR="00556AF7" w:rsidRPr="0093210A">
        <w:rPr>
          <w:rFonts w:ascii="Arial" w:hAnsi="Arial" w:cs="Arial"/>
          <w:sz w:val="24"/>
          <w:szCs w:val="24"/>
        </w:rPr>
        <w:t>la</w:t>
      </w:r>
      <w:r w:rsidRPr="0093210A">
        <w:rPr>
          <w:rFonts w:ascii="Arial" w:hAnsi="Arial" w:cs="Arial"/>
          <w:sz w:val="24"/>
          <w:szCs w:val="24"/>
        </w:rPr>
        <w:t xml:space="preserve"> démonstration</w:t>
      </w:r>
      <w:r w:rsidR="00556AF7" w:rsidRPr="0093210A">
        <w:rPr>
          <w:rFonts w:ascii="Arial" w:hAnsi="Arial" w:cs="Arial"/>
          <w:sz w:val="24"/>
          <w:szCs w:val="24"/>
        </w:rPr>
        <w:t xml:space="preserve"> </w:t>
      </w:r>
      <w:r w:rsidR="0021229F">
        <w:rPr>
          <w:rFonts w:ascii="Arial" w:hAnsi="Arial" w:cs="Arial"/>
          <w:sz w:val="24"/>
          <w:szCs w:val="24"/>
        </w:rPr>
        <w:t>que</w:t>
      </w:r>
      <w:r w:rsidR="00556AF7" w:rsidRPr="0093210A">
        <w:rPr>
          <w:rFonts w:ascii="Arial" w:hAnsi="Arial" w:cs="Arial"/>
          <w:sz w:val="24"/>
          <w:szCs w:val="24"/>
        </w:rPr>
        <w:t xml:space="preserve"> votre offre</w:t>
      </w:r>
      <w:r w:rsidR="0021229F">
        <w:rPr>
          <w:rFonts w:ascii="Arial" w:hAnsi="Arial" w:cs="Arial"/>
          <w:sz w:val="24"/>
          <w:szCs w:val="24"/>
        </w:rPr>
        <w:t xml:space="preserve"> </w:t>
      </w:r>
      <w:r w:rsidR="001456FC">
        <w:rPr>
          <w:rFonts w:ascii="Arial" w:hAnsi="Arial" w:cs="Arial"/>
          <w:sz w:val="24"/>
          <w:szCs w:val="24"/>
        </w:rPr>
        <w:t xml:space="preserve">est </w:t>
      </w:r>
      <w:r w:rsidR="001456FC" w:rsidRPr="0093210A">
        <w:rPr>
          <w:rFonts w:ascii="Arial" w:hAnsi="Arial" w:cs="Arial"/>
          <w:sz w:val="24"/>
          <w:szCs w:val="24"/>
        </w:rPr>
        <w:t>basée</w:t>
      </w:r>
      <w:r w:rsidR="00556AF7" w:rsidRPr="0093210A">
        <w:rPr>
          <w:rFonts w:ascii="Arial" w:hAnsi="Arial" w:cs="Arial"/>
          <w:sz w:val="24"/>
          <w:szCs w:val="24"/>
        </w:rPr>
        <w:t xml:space="preserve"> sur la pertinence et l’excellence</w:t>
      </w:r>
      <w:r w:rsidR="00642E6E">
        <w:rPr>
          <w:rFonts w:ascii="Arial" w:hAnsi="Arial" w:cs="Arial"/>
          <w:sz w:val="24"/>
          <w:szCs w:val="24"/>
        </w:rPr>
        <w:t>.</w:t>
      </w:r>
      <w:r w:rsidR="00556AF7" w:rsidRPr="0093210A">
        <w:rPr>
          <w:rFonts w:ascii="Arial" w:hAnsi="Arial" w:cs="Arial"/>
          <w:sz w:val="24"/>
          <w:szCs w:val="24"/>
        </w:rPr>
        <w:t xml:space="preserve"> </w:t>
      </w:r>
    </w:p>
    <w:p w14:paraId="2D967F90" w14:textId="49C06C8D" w:rsidR="00A051D7" w:rsidRPr="0093210A" w:rsidRDefault="00A051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Il faut connaitre les contrainte</w:t>
      </w:r>
      <w:r w:rsidR="0021229F">
        <w:rPr>
          <w:rFonts w:ascii="Arial" w:hAnsi="Arial" w:cs="Arial"/>
          <w:sz w:val="24"/>
          <w:szCs w:val="24"/>
        </w:rPr>
        <w:t>s</w:t>
      </w:r>
      <w:r w:rsidRPr="0093210A">
        <w:rPr>
          <w:rFonts w:ascii="Arial" w:hAnsi="Arial" w:cs="Arial"/>
          <w:sz w:val="24"/>
          <w:szCs w:val="24"/>
        </w:rPr>
        <w:t xml:space="preserve"> et </w:t>
      </w:r>
      <w:r w:rsidR="00F42690" w:rsidRPr="0093210A">
        <w:rPr>
          <w:rFonts w:ascii="Arial" w:hAnsi="Arial" w:cs="Arial"/>
          <w:sz w:val="24"/>
          <w:szCs w:val="24"/>
        </w:rPr>
        <w:t>limite</w:t>
      </w:r>
      <w:r w:rsidR="0021229F">
        <w:rPr>
          <w:rFonts w:ascii="Arial" w:hAnsi="Arial" w:cs="Arial"/>
          <w:sz w:val="24"/>
          <w:szCs w:val="24"/>
        </w:rPr>
        <w:t>s</w:t>
      </w:r>
      <w:r w:rsidRPr="0093210A">
        <w:rPr>
          <w:rFonts w:ascii="Arial" w:hAnsi="Arial" w:cs="Arial"/>
          <w:sz w:val="24"/>
          <w:szCs w:val="24"/>
        </w:rPr>
        <w:t xml:space="preserve"> des pouvoirs publics qui ne </w:t>
      </w:r>
      <w:r w:rsidR="00F42690" w:rsidRPr="0093210A">
        <w:rPr>
          <w:rFonts w:ascii="Arial" w:hAnsi="Arial" w:cs="Arial"/>
          <w:sz w:val="24"/>
          <w:szCs w:val="24"/>
        </w:rPr>
        <w:t>peu</w:t>
      </w:r>
      <w:r w:rsidR="0021229F">
        <w:rPr>
          <w:rFonts w:ascii="Arial" w:hAnsi="Arial" w:cs="Arial"/>
          <w:sz w:val="24"/>
          <w:szCs w:val="24"/>
        </w:rPr>
        <w:t>vent</w:t>
      </w:r>
      <w:r w:rsidR="00F42690" w:rsidRPr="0093210A">
        <w:rPr>
          <w:rFonts w:ascii="Arial" w:hAnsi="Arial" w:cs="Arial"/>
          <w:sz w:val="24"/>
          <w:szCs w:val="24"/>
        </w:rPr>
        <w:t xml:space="preserve"> aller</w:t>
      </w:r>
      <w:r w:rsidRPr="0093210A">
        <w:rPr>
          <w:rFonts w:ascii="Arial" w:hAnsi="Arial" w:cs="Arial"/>
          <w:sz w:val="24"/>
          <w:szCs w:val="24"/>
        </w:rPr>
        <w:t xml:space="preserve"> vers une reconnaissance pleine et entière au risque de reconnaitre l’ensemble des activités Physique</w:t>
      </w:r>
      <w:r w:rsidR="0021229F">
        <w:rPr>
          <w:rFonts w:ascii="Arial" w:hAnsi="Arial" w:cs="Arial"/>
          <w:sz w:val="24"/>
          <w:szCs w:val="24"/>
        </w:rPr>
        <w:t>s.</w:t>
      </w:r>
      <w:r w:rsidRPr="0093210A">
        <w:rPr>
          <w:rFonts w:ascii="Arial" w:hAnsi="Arial" w:cs="Arial"/>
          <w:sz w:val="24"/>
          <w:szCs w:val="24"/>
        </w:rPr>
        <w:t xml:space="preserve"> </w:t>
      </w:r>
    </w:p>
    <w:p w14:paraId="374A02B7" w14:textId="677CDB8D" w:rsidR="00A051D7" w:rsidRPr="0093210A" w:rsidRDefault="00F42690" w:rsidP="00932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3210A">
        <w:rPr>
          <w:rFonts w:ascii="Arial" w:hAnsi="Arial" w:cs="Arial"/>
          <w:b/>
          <w:bCs/>
          <w:sz w:val="24"/>
          <w:szCs w:val="24"/>
        </w:rPr>
        <w:t xml:space="preserve">4 </w:t>
      </w:r>
      <w:r w:rsidR="00A051D7" w:rsidRPr="0093210A">
        <w:rPr>
          <w:rFonts w:ascii="Arial" w:hAnsi="Arial" w:cs="Arial"/>
          <w:b/>
          <w:bCs/>
          <w:sz w:val="24"/>
          <w:szCs w:val="24"/>
        </w:rPr>
        <w:t>Quels sont les modèles économiques ?</w:t>
      </w:r>
    </w:p>
    <w:p w14:paraId="3C6138DF" w14:textId="45F0A567" w:rsidR="00334A44" w:rsidRPr="0093210A" w:rsidRDefault="00334A44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lastRenderedPageBreak/>
        <w:t>L’objectif est de cibler les financements possibles pour développer le sport santé et l’APA</w:t>
      </w:r>
    </w:p>
    <w:p w14:paraId="2467B0B2" w14:textId="0FF00474" w:rsidR="00334A44" w:rsidRPr="0093210A" w:rsidRDefault="00A051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Tou</w:t>
      </w:r>
      <w:r w:rsidR="0021229F">
        <w:rPr>
          <w:rFonts w:ascii="Arial" w:hAnsi="Arial" w:cs="Arial"/>
          <w:sz w:val="24"/>
          <w:szCs w:val="24"/>
        </w:rPr>
        <w:t>t</w:t>
      </w:r>
      <w:r w:rsidRPr="0093210A">
        <w:rPr>
          <w:rFonts w:ascii="Arial" w:hAnsi="Arial" w:cs="Arial"/>
          <w:sz w:val="24"/>
          <w:szCs w:val="24"/>
        </w:rPr>
        <w:t xml:space="preserve"> modèle économique doit reposer sur l’appréciation de l’ensemble des déterminants de santé et ces déterminants de santé on les retrouvera bien entendu dans </w:t>
      </w:r>
      <w:r w:rsidR="00C52CD3" w:rsidRPr="0093210A">
        <w:rPr>
          <w:rFonts w:ascii="Arial" w:hAnsi="Arial" w:cs="Arial"/>
          <w:sz w:val="24"/>
          <w:szCs w:val="24"/>
        </w:rPr>
        <w:t>notre</w:t>
      </w:r>
      <w:r w:rsidRPr="0093210A">
        <w:rPr>
          <w:rFonts w:ascii="Arial" w:hAnsi="Arial" w:cs="Arial"/>
          <w:sz w:val="24"/>
          <w:szCs w:val="24"/>
        </w:rPr>
        <w:t xml:space="preserve"> domaine </w:t>
      </w:r>
      <w:r w:rsidR="00C52CD3" w:rsidRPr="0093210A">
        <w:rPr>
          <w:rFonts w:ascii="Arial" w:hAnsi="Arial" w:cs="Arial"/>
          <w:sz w:val="24"/>
          <w:szCs w:val="24"/>
        </w:rPr>
        <w:t xml:space="preserve">qui est celui de l’APA. </w:t>
      </w:r>
      <w:r w:rsidRPr="0093210A">
        <w:rPr>
          <w:rFonts w:ascii="Arial" w:hAnsi="Arial" w:cs="Arial"/>
          <w:sz w:val="24"/>
          <w:szCs w:val="24"/>
        </w:rPr>
        <w:t xml:space="preserve">Les financeurs ne peuvent pas accepter une ouverture de </w:t>
      </w:r>
      <w:r w:rsidR="00F42690" w:rsidRPr="0093210A">
        <w:rPr>
          <w:rFonts w:ascii="Arial" w:hAnsi="Arial" w:cs="Arial"/>
          <w:sz w:val="24"/>
          <w:szCs w:val="24"/>
        </w:rPr>
        <w:t>crédit</w:t>
      </w:r>
      <w:r w:rsidRPr="0093210A">
        <w:rPr>
          <w:rFonts w:ascii="Arial" w:hAnsi="Arial" w:cs="Arial"/>
          <w:sz w:val="24"/>
          <w:szCs w:val="24"/>
        </w:rPr>
        <w:t xml:space="preserve"> sans que ne soit clairement cerné le modèle </w:t>
      </w:r>
      <w:r w:rsidR="00901BC6" w:rsidRPr="0093210A">
        <w:rPr>
          <w:rFonts w:ascii="Arial" w:hAnsi="Arial" w:cs="Arial"/>
          <w:sz w:val="24"/>
          <w:szCs w:val="24"/>
        </w:rPr>
        <w:t>APA</w:t>
      </w:r>
      <w:r w:rsidRPr="0093210A">
        <w:rPr>
          <w:rFonts w:ascii="Arial" w:hAnsi="Arial" w:cs="Arial"/>
          <w:sz w:val="24"/>
          <w:szCs w:val="24"/>
        </w:rPr>
        <w:t xml:space="preserve"> proposé </w:t>
      </w:r>
      <w:r w:rsidR="00F42690" w:rsidRPr="0093210A">
        <w:rPr>
          <w:rFonts w:ascii="Arial" w:hAnsi="Arial" w:cs="Arial"/>
          <w:sz w:val="24"/>
          <w:szCs w:val="24"/>
        </w:rPr>
        <w:t>en termes de durée</w:t>
      </w:r>
      <w:r w:rsidRPr="0093210A">
        <w:rPr>
          <w:rFonts w:ascii="Arial" w:hAnsi="Arial" w:cs="Arial"/>
          <w:sz w:val="24"/>
          <w:szCs w:val="24"/>
        </w:rPr>
        <w:t xml:space="preserve"> intensité utilité</w:t>
      </w:r>
      <w:r w:rsidR="00334A44" w:rsidRPr="0093210A">
        <w:rPr>
          <w:rFonts w:ascii="Arial" w:hAnsi="Arial" w:cs="Arial"/>
          <w:sz w:val="24"/>
          <w:szCs w:val="24"/>
        </w:rPr>
        <w:t xml:space="preserve">. 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334A44" w:rsidRPr="0093210A">
        <w:rPr>
          <w:rFonts w:ascii="Arial" w:hAnsi="Arial" w:cs="Arial"/>
          <w:sz w:val="24"/>
          <w:szCs w:val="24"/>
        </w:rPr>
        <w:t xml:space="preserve">Les financeurs ne peuvent </w:t>
      </w:r>
      <w:r w:rsidR="00C52CD3" w:rsidRPr="0093210A">
        <w:rPr>
          <w:rFonts w:ascii="Arial" w:hAnsi="Arial" w:cs="Arial"/>
          <w:sz w:val="24"/>
          <w:szCs w:val="24"/>
        </w:rPr>
        <w:t xml:space="preserve">en effet </w:t>
      </w:r>
      <w:r w:rsidR="00334A44" w:rsidRPr="0093210A">
        <w:rPr>
          <w:rFonts w:ascii="Arial" w:hAnsi="Arial" w:cs="Arial"/>
          <w:sz w:val="24"/>
          <w:szCs w:val="24"/>
        </w:rPr>
        <w:t>accepter une ouverture de crédit qui soit illimité, ils</w:t>
      </w:r>
      <w:r w:rsidR="00C52CD3" w:rsidRPr="0093210A">
        <w:rPr>
          <w:rFonts w:ascii="Arial" w:hAnsi="Arial" w:cs="Arial"/>
          <w:sz w:val="24"/>
          <w:szCs w:val="24"/>
        </w:rPr>
        <w:t xml:space="preserve"> demandent</w:t>
      </w:r>
      <w:r w:rsidR="006776EB" w:rsidRPr="0093210A">
        <w:rPr>
          <w:rFonts w:ascii="Arial" w:hAnsi="Arial" w:cs="Arial"/>
          <w:sz w:val="24"/>
          <w:szCs w:val="24"/>
        </w:rPr>
        <w:t xml:space="preserve"> </w:t>
      </w:r>
      <w:r w:rsidR="001456FC" w:rsidRPr="0093210A">
        <w:rPr>
          <w:rFonts w:ascii="Arial" w:hAnsi="Arial" w:cs="Arial"/>
          <w:sz w:val="24"/>
          <w:szCs w:val="24"/>
        </w:rPr>
        <w:t>à s’engager</w:t>
      </w:r>
      <w:r w:rsidR="00334A44" w:rsidRPr="0093210A">
        <w:rPr>
          <w:rFonts w:ascii="Arial" w:hAnsi="Arial" w:cs="Arial"/>
          <w:sz w:val="24"/>
          <w:szCs w:val="24"/>
        </w:rPr>
        <w:t xml:space="preserve"> sur une </w:t>
      </w:r>
      <w:r w:rsidR="00632471" w:rsidRPr="0093210A">
        <w:rPr>
          <w:rFonts w:ascii="Arial" w:hAnsi="Arial" w:cs="Arial"/>
          <w:sz w:val="24"/>
          <w:szCs w:val="24"/>
        </w:rPr>
        <w:t>durée une</w:t>
      </w:r>
      <w:r w:rsidR="00334A44" w:rsidRPr="0093210A">
        <w:rPr>
          <w:rFonts w:ascii="Arial" w:hAnsi="Arial" w:cs="Arial"/>
          <w:sz w:val="24"/>
          <w:szCs w:val="24"/>
        </w:rPr>
        <w:t xml:space="preserve"> intensité</w:t>
      </w:r>
      <w:r w:rsidR="006776EB" w:rsidRPr="0093210A">
        <w:rPr>
          <w:rFonts w:ascii="Arial" w:hAnsi="Arial" w:cs="Arial"/>
          <w:sz w:val="24"/>
          <w:szCs w:val="24"/>
        </w:rPr>
        <w:t xml:space="preserve">, sur un </w:t>
      </w:r>
      <w:proofErr w:type="gramStart"/>
      <w:r w:rsidR="006776EB" w:rsidRPr="0093210A">
        <w:rPr>
          <w:rFonts w:ascii="Arial" w:hAnsi="Arial" w:cs="Arial"/>
          <w:sz w:val="24"/>
          <w:szCs w:val="24"/>
        </w:rPr>
        <w:t>suivi ,</w:t>
      </w:r>
      <w:proofErr w:type="gramEnd"/>
      <w:r w:rsidR="006776EB" w:rsidRPr="0093210A">
        <w:rPr>
          <w:rFonts w:ascii="Arial" w:hAnsi="Arial" w:cs="Arial"/>
          <w:sz w:val="24"/>
          <w:szCs w:val="24"/>
        </w:rPr>
        <w:t xml:space="preserve"> une pris</w:t>
      </w:r>
      <w:r w:rsidR="00642E6E">
        <w:rPr>
          <w:rFonts w:ascii="Arial" w:hAnsi="Arial" w:cs="Arial"/>
          <w:sz w:val="24"/>
          <w:szCs w:val="24"/>
        </w:rPr>
        <w:t>e</w:t>
      </w:r>
      <w:r w:rsidR="006776EB" w:rsidRPr="0093210A">
        <w:rPr>
          <w:rFonts w:ascii="Arial" w:hAnsi="Arial" w:cs="Arial"/>
          <w:sz w:val="24"/>
          <w:szCs w:val="24"/>
        </w:rPr>
        <w:t xml:space="preserve"> en charge</w:t>
      </w:r>
      <w:r w:rsidR="00642E6E">
        <w:rPr>
          <w:rFonts w:ascii="Arial" w:hAnsi="Arial" w:cs="Arial"/>
          <w:sz w:val="24"/>
          <w:szCs w:val="24"/>
        </w:rPr>
        <w:t xml:space="preserve"> </w:t>
      </w:r>
      <w:r w:rsidR="00F4689A">
        <w:rPr>
          <w:rFonts w:ascii="Arial" w:hAnsi="Arial" w:cs="Arial"/>
          <w:sz w:val="24"/>
          <w:szCs w:val="24"/>
        </w:rPr>
        <w:t>adaptée</w:t>
      </w:r>
      <w:r w:rsidR="00642E6E">
        <w:rPr>
          <w:rFonts w:ascii="Arial" w:hAnsi="Arial" w:cs="Arial"/>
          <w:sz w:val="24"/>
          <w:szCs w:val="24"/>
        </w:rPr>
        <w:t xml:space="preserve"> </w:t>
      </w:r>
      <w:r w:rsidR="00F4689A">
        <w:rPr>
          <w:rFonts w:ascii="Arial" w:hAnsi="Arial" w:cs="Arial"/>
          <w:sz w:val="24"/>
          <w:szCs w:val="24"/>
        </w:rPr>
        <w:t>etc..</w:t>
      </w:r>
      <w:r w:rsidR="00901BC6" w:rsidRPr="0093210A">
        <w:rPr>
          <w:rFonts w:ascii="Arial" w:hAnsi="Arial" w:cs="Arial"/>
          <w:sz w:val="24"/>
          <w:szCs w:val="24"/>
        </w:rPr>
        <w:t xml:space="preserve"> </w:t>
      </w:r>
    </w:p>
    <w:p w14:paraId="1EFF433B" w14:textId="117FE403" w:rsidR="007C25D2" w:rsidRPr="0093210A" w:rsidRDefault="007C25D2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Plusieurs acteurs financent les dépenses de santé : </w:t>
      </w:r>
      <w:r w:rsidR="00334A44" w:rsidRPr="0093210A">
        <w:rPr>
          <w:rFonts w:ascii="Arial" w:hAnsi="Arial" w:cs="Arial"/>
          <w:sz w:val="24"/>
          <w:szCs w:val="24"/>
        </w:rPr>
        <w:t xml:space="preserve">Il existe 9 modes de financements </w:t>
      </w:r>
      <w:r w:rsidR="00901BC6" w:rsidRPr="0093210A">
        <w:rPr>
          <w:rFonts w:ascii="Arial" w:hAnsi="Arial" w:cs="Arial"/>
          <w:sz w:val="24"/>
          <w:szCs w:val="24"/>
        </w:rPr>
        <w:t>possibles</w:t>
      </w:r>
      <w:r w:rsidR="00334A44" w:rsidRPr="0093210A">
        <w:rPr>
          <w:rFonts w:ascii="Arial" w:hAnsi="Arial" w:cs="Arial"/>
          <w:sz w:val="24"/>
          <w:szCs w:val="24"/>
        </w:rPr>
        <w:t xml:space="preserve"> et un 10</w:t>
      </w:r>
      <w:r w:rsidR="006776EB" w:rsidRPr="0093210A">
        <w:rPr>
          <w:rFonts w:ascii="Arial" w:hAnsi="Arial" w:cs="Arial"/>
          <w:sz w:val="24"/>
          <w:szCs w:val="24"/>
        </w:rPr>
        <w:t xml:space="preserve">° qui </w:t>
      </w:r>
      <w:r w:rsidR="001456FC" w:rsidRPr="0093210A">
        <w:rPr>
          <w:rFonts w:ascii="Arial" w:hAnsi="Arial" w:cs="Arial"/>
          <w:sz w:val="24"/>
          <w:szCs w:val="24"/>
        </w:rPr>
        <w:t>est le</w:t>
      </w:r>
      <w:r w:rsidR="00334A44" w:rsidRPr="0093210A">
        <w:rPr>
          <w:rFonts w:ascii="Arial" w:hAnsi="Arial" w:cs="Arial"/>
          <w:sz w:val="24"/>
          <w:szCs w:val="24"/>
        </w:rPr>
        <w:t xml:space="preserve"> reste à charge </w:t>
      </w: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3352"/>
        <w:gridCol w:w="3310"/>
      </w:tblGrid>
      <w:tr w:rsidR="00A8065E" w:rsidRPr="0093210A" w14:paraId="1D0ADC67" w14:textId="77777777" w:rsidTr="00632471">
        <w:tc>
          <w:tcPr>
            <w:tcW w:w="9923" w:type="dxa"/>
            <w:gridSpan w:val="3"/>
            <w:shd w:val="clear" w:color="auto" w:fill="D9E2F3" w:themeFill="accent1" w:themeFillTint="33"/>
          </w:tcPr>
          <w:p w14:paraId="09304D1C" w14:textId="7449D396" w:rsidR="00A8065E" w:rsidRPr="0093210A" w:rsidRDefault="00334A44" w:rsidP="002122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Champ </w:t>
            </w:r>
            <w:r w:rsidR="00901BC6" w:rsidRPr="0093210A">
              <w:rPr>
                <w:rFonts w:ascii="Arial" w:hAnsi="Arial" w:cs="Arial"/>
                <w:sz w:val="24"/>
                <w:szCs w:val="24"/>
              </w:rPr>
              <w:t>potentiel de financement des APA</w:t>
            </w:r>
          </w:p>
        </w:tc>
      </w:tr>
      <w:tr w:rsidR="00A8065E" w:rsidRPr="0093210A" w14:paraId="687AEFD0" w14:textId="77777777" w:rsidTr="00632471">
        <w:tc>
          <w:tcPr>
            <w:tcW w:w="3261" w:type="dxa"/>
          </w:tcPr>
          <w:p w14:paraId="492B71E0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Assurance maladie </w:t>
            </w:r>
          </w:p>
          <w:p w14:paraId="1CEB97CB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878BB30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Complémentaire santé </w:t>
            </w:r>
          </w:p>
          <w:p w14:paraId="152B14D3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9A0ABF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>Financement participatif</w:t>
            </w:r>
          </w:p>
          <w:p w14:paraId="30CAA078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5E" w:rsidRPr="0093210A" w14:paraId="26AFA127" w14:textId="77777777" w:rsidTr="00632471">
        <w:trPr>
          <w:trHeight w:val="488"/>
        </w:trPr>
        <w:tc>
          <w:tcPr>
            <w:tcW w:w="3261" w:type="dxa"/>
          </w:tcPr>
          <w:p w14:paraId="212B8CE0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Innovation </w:t>
            </w:r>
          </w:p>
          <w:p w14:paraId="44B61BDB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99FE366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Economie sociale et solidaire </w:t>
            </w:r>
          </w:p>
          <w:p w14:paraId="1957827E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68DFE69" w14:textId="442E6A49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Fiscalité </w:t>
            </w:r>
          </w:p>
          <w:p w14:paraId="4D35DEC2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65E" w:rsidRPr="0093210A" w14:paraId="048FECE4" w14:textId="77777777" w:rsidTr="00632471">
        <w:tc>
          <w:tcPr>
            <w:tcW w:w="3261" w:type="dxa"/>
          </w:tcPr>
          <w:p w14:paraId="2113F4F1" w14:textId="77777777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Data santé </w:t>
            </w:r>
          </w:p>
          <w:p w14:paraId="3AC6257E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9602425" w14:textId="350DC15D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 xml:space="preserve">Collectivité territoriale  </w:t>
            </w:r>
          </w:p>
          <w:p w14:paraId="5E9921D2" w14:textId="77777777" w:rsidR="00A8065E" w:rsidRPr="0093210A" w:rsidRDefault="00A8065E" w:rsidP="00932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B36755" w14:textId="269C063D" w:rsidR="00A8065E" w:rsidRPr="0093210A" w:rsidRDefault="001456FC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>Bénévolat</w:t>
            </w:r>
          </w:p>
        </w:tc>
      </w:tr>
      <w:tr w:rsidR="00437E33" w:rsidRPr="0093210A" w14:paraId="6AECDD55" w14:textId="77777777" w:rsidTr="00632471">
        <w:trPr>
          <w:trHeight w:val="1030"/>
        </w:trPr>
        <w:tc>
          <w:tcPr>
            <w:tcW w:w="9923" w:type="dxa"/>
            <w:gridSpan w:val="3"/>
          </w:tcPr>
          <w:p w14:paraId="1376AB82" w14:textId="7D7910FE" w:rsidR="00437E33" w:rsidRPr="0093210A" w:rsidRDefault="00437E33" w:rsidP="0093210A">
            <w:pPr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2F75E" wp14:editId="53F38852">
                      <wp:simplePos x="0" y="0"/>
                      <wp:positionH relativeFrom="column">
                        <wp:posOffset>2810869</wp:posOffset>
                      </wp:positionH>
                      <wp:positionV relativeFrom="paragraph">
                        <wp:posOffset>72390</wp:posOffset>
                      </wp:positionV>
                      <wp:extent cx="136800" cy="288000"/>
                      <wp:effectExtent l="19050" t="0" r="34925" b="36195"/>
                      <wp:wrapNone/>
                      <wp:docPr id="1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88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674DB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221.35pt;margin-top:5.7pt;width:10.7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" adj="16470" fillcolor="#4472c4 [3204]" strokecolor="#1f3763 [1604]" strokeweight="1pt"/>
                  </w:pict>
                </mc:Fallback>
              </mc:AlternateContent>
            </w:r>
          </w:p>
          <w:p w14:paraId="3509A939" w14:textId="77777777" w:rsidR="00437E33" w:rsidRPr="0093210A" w:rsidRDefault="00437E33" w:rsidP="0093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DEBD3" w14:textId="28ED5CB1" w:rsidR="00437E33" w:rsidRPr="0093210A" w:rsidRDefault="00437E33" w:rsidP="00932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0A">
              <w:rPr>
                <w:rFonts w:ascii="Arial" w:hAnsi="Arial" w:cs="Arial"/>
                <w:sz w:val="24"/>
                <w:szCs w:val="24"/>
              </w:rPr>
              <w:t>Reste à charge usager</w:t>
            </w:r>
          </w:p>
        </w:tc>
      </w:tr>
    </w:tbl>
    <w:p w14:paraId="31AA4D1E" w14:textId="3338026C" w:rsidR="00A8065E" w:rsidRPr="0093210A" w:rsidRDefault="00A8065E" w:rsidP="0093210A">
      <w:pPr>
        <w:spacing w:line="240" w:lineRule="auto"/>
        <w:rPr>
          <w:rFonts w:ascii="Arial" w:hAnsi="Arial" w:cs="Arial"/>
          <w:sz w:val="24"/>
          <w:szCs w:val="24"/>
        </w:rPr>
      </w:pPr>
    </w:p>
    <w:p w14:paraId="06C1A841" w14:textId="343CF5D2" w:rsidR="00437E33" w:rsidRPr="0093210A" w:rsidRDefault="00901BC6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>1 l’assurance maladie :</w:t>
      </w:r>
    </w:p>
    <w:p w14:paraId="190E9E14" w14:textId="346A7EDA" w:rsidR="00901BC6" w:rsidRPr="0093210A" w:rsidRDefault="00901BC6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3 notions de base à retenir lorsque l’on évoque l’assurance maladie</w:t>
      </w:r>
    </w:p>
    <w:p w14:paraId="74915107" w14:textId="625AEBC1" w:rsidR="00901BC6" w:rsidRPr="0093210A" w:rsidRDefault="00632471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1BC6" w:rsidRPr="0093210A">
        <w:rPr>
          <w:rFonts w:ascii="Arial" w:hAnsi="Arial" w:cs="Arial"/>
          <w:sz w:val="24"/>
          <w:szCs w:val="24"/>
        </w:rPr>
        <w:t>La nomenclature : nomenclature générale des actes professionnels</w:t>
      </w:r>
      <w:r w:rsidR="006776EB" w:rsidRPr="0093210A">
        <w:rPr>
          <w:rFonts w:ascii="Arial" w:hAnsi="Arial" w:cs="Arial"/>
          <w:sz w:val="24"/>
          <w:szCs w:val="24"/>
        </w:rPr>
        <w:t>. Sans nomenclature pas de financement pérenne</w:t>
      </w:r>
      <w:r w:rsidR="00901BC6" w:rsidRPr="0093210A">
        <w:rPr>
          <w:rFonts w:ascii="Arial" w:hAnsi="Arial" w:cs="Arial"/>
          <w:sz w:val="24"/>
          <w:szCs w:val="24"/>
        </w:rPr>
        <w:t xml:space="preserve"> </w:t>
      </w:r>
      <w:r w:rsidR="006776EB" w:rsidRPr="0093210A">
        <w:rPr>
          <w:rFonts w:ascii="Arial" w:hAnsi="Arial" w:cs="Arial"/>
          <w:sz w:val="24"/>
          <w:szCs w:val="24"/>
        </w:rPr>
        <w:t xml:space="preserve">des autres acteurs. </w:t>
      </w:r>
    </w:p>
    <w:p w14:paraId="431D99D7" w14:textId="5C0184DA" w:rsidR="00901BC6" w:rsidRPr="0093210A" w:rsidRDefault="00632471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A15024" w:rsidRPr="0093210A">
        <w:rPr>
          <w:rFonts w:ascii="Arial" w:hAnsi="Arial" w:cs="Arial"/>
          <w:sz w:val="24"/>
          <w:szCs w:val="24"/>
        </w:rPr>
        <w:t>Acte s’inscrivant dans un dispositif correspondant à un forfait ou et un parcours de soin</w:t>
      </w:r>
    </w:p>
    <w:p w14:paraId="32022DFC" w14:textId="16C5DFBE" w:rsidR="00A15024" w:rsidRPr="0093210A" w:rsidRDefault="00632471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C52CD3" w:rsidRPr="0093210A">
        <w:rPr>
          <w:rFonts w:ascii="Arial" w:hAnsi="Arial" w:cs="Arial"/>
          <w:sz w:val="24"/>
          <w:szCs w:val="24"/>
        </w:rPr>
        <w:t>Actions institutionnelles</w:t>
      </w:r>
      <w:r w:rsidR="00A15024" w:rsidRPr="0093210A">
        <w:rPr>
          <w:rFonts w:ascii="Arial" w:hAnsi="Arial" w:cs="Arial"/>
          <w:sz w:val="24"/>
          <w:szCs w:val="24"/>
        </w:rPr>
        <w:t xml:space="preserve"> sous couvert de protocole ou de référentiel répondant à des missions spécifiques des structures de santé </w:t>
      </w:r>
    </w:p>
    <w:p w14:paraId="6C337B62" w14:textId="01C9C7B5" w:rsidR="007C25D2" w:rsidRPr="0093210A" w:rsidRDefault="00A15024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Dans ce cadre </w:t>
      </w:r>
      <w:r w:rsidR="00F115A7" w:rsidRPr="0093210A">
        <w:rPr>
          <w:rFonts w:ascii="Arial" w:hAnsi="Arial" w:cs="Arial"/>
          <w:sz w:val="24"/>
          <w:szCs w:val="24"/>
        </w:rPr>
        <w:t>quelles sont les actions à conduire pour avancer vers une prise en charge des APA par l’assurance maladie :</w:t>
      </w:r>
    </w:p>
    <w:p w14:paraId="34FF1F21" w14:textId="6E14C826" w:rsidR="00F115A7" w:rsidRPr="0093210A" w:rsidRDefault="00F115A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Elles ont au nombre de </w:t>
      </w:r>
      <w:r w:rsidR="001456FC" w:rsidRPr="0093210A">
        <w:rPr>
          <w:rFonts w:ascii="Arial" w:hAnsi="Arial" w:cs="Arial"/>
          <w:sz w:val="24"/>
          <w:szCs w:val="24"/>
        </w:rPr>
        <w:t>quatre :</w:t>
      </w:r>
    </w:p>
    <w:p w14:paraId="5CE3CEA8" w14:textId="54141095" w:rsidR="00F115A7" w:rsidRPr="0093210A" w:rsidRDefault="00F115A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Identifier les APA répondant à des actes professionnels nomenclaturés </w:t>
      </w:r>
    </w:p>
    <w:p w14:paraId="4165311D" w14:textId="20CD1400" w:rsidR="00F115A7" w:rsidRPr="0093210A" w:rsidRDefault="00F115A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Intégrer les APA manquant en tant qu’acte nomenclaturé</w:t>
      </w:r>
    </w:p>
    <w:p w14:paraId="75F8CAA2" w14:textId="7684FEBE" w:rsidR="00F115A7" w:rsidRPr="0093210A" w:rsidRDefault="00F115A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Justifier l’intégration des APA dans les parcours de soin </w:t>
      </w:r>
    </w:p>
    <w:p w14:paraId="3FE078CA" w14:textId="31C4F43F" w:rsidR="0088764A" w:rsidRPr="0093210A" w:rsidRDefault="00F4689A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8764A" w:rsidRPr="0093210A">
        <w:rPr>
          <w:rFonts w:ascii="Arial" w:hAnsi="Arial" w:cs="Arial"/>
          <w:sz w:val="24"/>
          <w:szCs w:val="24"/>
        </w:rPr>
        <w:t>A savoir : l’</w:t>
      </w:r>
      <w:r w:rsidR="001E4217" w:rsidRPr="0093210A">
        <w:rPr>
          <w:rFonts w:ascii="Arial" w:hAnsi="Arial" w:cs="Arial"/>
          <w:sz w:val="24"/>
          <w:szCs w:val="24"/>
        </w:rPr>
        <w:t>article</w:t>
      </w:r>
      <w:r w:rsidR="0088764A" w:rsidRPr="0093210A">
        <w:rPr>
          <w:rFonts w:ascii="Arial" w:hAnsi="Arial" w:cs="Arial"/>
          <w:sz w:val="24"/>
          <w:szCs w:val="24"/>
        </w:rPr>
        <w:t xml:space="preserve"> 51 de la loi de</w:t>
      </w:r>
      <w:r w:rsidR="001E4217" w:rsidRPr="0093210A">
        <w:rPr>
          <w:rFonts w:ascii="Arial" w:hAnsi="Arial" w:cs="Arial"/>
          <w:sz w:val="24"/>
          <w:szCs w:val="24"/>
        </w:rPr>
        <w:t xml:space="preserve"> modernisation</w:t>
      </w:r>
      <w:r w:rsidR="0088764A" w:rsidRPr="0093210A">
        <w:rPr>
          <w:rFonts w:ascii="Arial" w:hAnsi="Arial" w:cs="Arial"/>
          <w:sz w:val="24"/>
          <w:szCs w:val="24"/>
        </w:rPr>
        <w:t xml:space="preserve"> de santé prévoit </w:t>
      </w:r>
      <w:r w:rsidR="001E4217" w:rsidRPr="0093210A">
        <w:rPr>
          <w:rFonts w:ascii="Arial" w:hAnsi="Arial" w:cs="Arial"/>
          <w:sz w:val="24"/>
          <w:szCs w:val="24"/>
        </w:rPr>
        <w:t>des financements à discrétion des ARS pour financer des expérimentations.</w:t>
      </w:r>
      <w:r>
        <w:rPr>
          <w:rFonts w:ascii="Arial" w:hAnsi="Arial" w:cs="Arial"/>
          <w:sz w:val="24"/>
          <w:szCs w:val="24"/>
        </w:rPr>
        <w:t>)</w:t>
      </w:r>
      <w:r w:rsidR="001E4217" w:rsidRPr="0093210A">
        <w:rPr>
          <w:rFonts w:ascii="Arial" w:hAnsi="Arial" w:cs="Arial"/>
          <w:sz w:val="24"/>
          <w:szCs w:val="24"/>
        </w:rPr>
        <w:t xml:space="preserve">  </w:t>
      </w:r>
    </w:p>
    <w:p w14:paraId="6F73B865" w14:textId="672DA872" w:rsidR="00C52CD3" w:rsidRPr="0093210A" w:rsidRDefault="00C52CD3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Evaluer les APA dans des étude</w:t>
      </w:r>
      <w:r w:rsidR="00F4689A">
        <w:rPr>
          <w:rFonts w:ascii="Arial" w:hAnsi="Arial" w:cs="Arial"/>
          <w:sz w:val="24"/>
          <w:szCs w:val="24"/>
        </w:rPr>
        <w:t>s</w:t>
      </w:r>
      <w:r w:rsidRPr="0093210A">
        <w:rPr>
          <w:rFonts w:ascii="Arial" w:hAnsi="Arial" w:cs="Arial"/>
          <w:sz w:val="24"/>
          <w:szCs w:val="24"/>
        </w:rPr>
        <w:t xml:space="preserve"> d’implémentation</w:t>
      </w:r>
    </w:p>
    <w:p w14:paraId="6FEC73FB" w14:textId="77777777" w:rsidR="00632471" w:rsidRDefault="0088764A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2 Complémentaire de santé </w:t>
      </w:r>
      <w:r w:rsidR="001456FC" w:rsidRPr="0093210A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Start"/>
      <w:r w:rsidR="001456FC" w:rsidRPr="0093210A">
        <w:rPr>
          <w:rFonts w:ascii="Arial" w:hAnsi="Arial" w:cs="Arial"/>
          <w:b/>
          <w:bCs/>
          <w:color w:val="FF0000"/>
          <w:sz w:val="24"/>
          <w:szCs w:val="24"/>
        </w:rPr>
        <w:t>assurance</w:t>
      </w:r>
      <w:r w:rsidR="001E4217"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 ,</w:t>
      </w:r>
      <w:proofErr w:type="gramEnd"/>
      <w:r w:rsidR="001E4217"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 mutuelles …)</w:t>
      </w:r>
    </w:p>
    <w:p w14:paraId="3EE7FD16" w14:textId="7998A485" w:rsidR="001E4217" w:rsidRPr="0093210A" w:rsidRDefault="001E421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lastRenderedPageBreak/>
        <w:t xml:space="preserve">Les complémentaires santé sont des complémentaires </w:t>
      </w:r>
      <w:r w:rsidR="001456FC" w:rsidRPr="0093210A">
        <w:rPr>
          <w:rFonts w:ascii="Arial" w:hAnsi="Arial" w:cs="Arial"/>
          <w:sz w:val="24"/>
          <w:szCs w:val="24"/>
        </w:rPr>
        <w:t>santé financière</w:t>
      </w:r>
      <w:r w:rsidRPr="0093210A">
        <w:rPr>
          <w:rFonts w:ascii="Arial" w:hAnsi="Arial" w:cs="Arial"/>
          <w:sz w:val="24"/>
          <w:szCs w:val="24"/>
        </w:rPr>
        <w:t xml:space="preserve"> c’est-à-dire que lorsque l’assurance maladie donne le premier centime la complémentaire santé donne le second centime</w:t>
      </w:r>
      <w:r w:rsidR="00D737DA" w:rsidRPr="0093210A">
        <w:rPr>
          <w:rFonts w:ascii="Arial" w:hAnsi="Arial" w:cs="Arial"/>
          <w:sz w:val="24"/>
          <w:szCs w:val="24"/>
        </w:rPr>
        <w:t>.</w:t>
      </w:r>
    </w:p>
    <w:p w14:paraId="5118F327" w14:textId="1F1EA833" w:rsidR="00D737DA" w:rsidRPr="0093210A" w:rsidRDefault="00D737D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De plus en plus les complémentaires souhaitent aller vers des prises en charge plus spécifique qui valoriseraient leurs actions et permettraient de pérenniser le financement </w:t>
      </w:r>
      <w:r w:rsidR="001456FC" w:rsidRPr="0093210A">
        <w:rPr>
          <w:rFonts w:ascii="Arial" w:hAnsi="Arial" w:cs="Arial"/>
          <w:sz w:val="24"/>
          <w:szCs w:val="24"/>
        </w:rPr>
        <w:t>(les</w:t>
      </w:r>
      <w:r w:rsidRPr="0093210A">
        <w:rPr>
          <w:rFonts w:ascii="Arial" w:hAnsi="Arial" w:cs="Arial"/>
          <w:sz w:val="24"/>
          <w:szCs w:val="24"/>
        </w:rPr>
        <w:t xml:space="preserve"> maisons sport santé par exemple) </w:t>
      </w:r>
    </w:p>
    <w:p w14:paraId="1516D5E8" w14:textId="5EFEFF29" w:rsidR="00D737DA" w:rsidRPr="0093210A" w:rsidRDefault="00D737D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Elles financent l’APA si </w:t>
      </w:r>
    </w:p>
    <w:p w14:paraId="778F9EA9" w14:textId="52CD28F8" w:rsidR="00D737DA" w:rsidRPr="0093210A" w:rsidRDefault="00D737D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Il y a </w:t>
      </w:r>
      <w:r w:rsidR="003B124E" w:rsidRPr="0093210A">
        <w:rPr>
          <w:rFonts w:ascii="Arial" w:hAnsi="Arial" w:cs="Arial"/>
          <w:sz w:val="24"/>
          <w:szCs w:val="24"/>
        </w:rPr>
        <w:t xml:space="preserve">un acte de professionnel de l’assurance maladie </w:t>
      </w:r>
    </w:p>
    <w:p w14:paraId="23A998E6" w14:textId="648C436B" w:rsidR="003B124E" w:rsidRPr="0093210A" w:rsidRDefault="003B124E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Offre dans le cadre de la santé au travail </w:t>
      </w:r>
    </w:p>
    <w:p w14:paraId="74034CE4" w14:textId="013AB3BE" w:rsidR="003B124E" w:rsidRPr="0093210A" w:rsidRDefault="003B124E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Du bien vieillir ou de la prévention</w:t>
      </w:r>
    </w:p>
    <w:p w14:paraId="35E69207" w14:textId="6D9F58D7" w:rsidR="00D737DA" w:rsidRPr="0093210A" w:rsidRDefault="009027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Dans ce cadre quelles sont les actions à conduire pour avancer vers une prise en charge des APA par les </w:t>
      </w:r>
      <w:r w:rsidR="006C7087" w:rsidRPr="0093210A">
        <w:rPr>
          <w:rFonts w:ascii="Arial" w:hAnsi="Arial" w:cs="Arial"/>
          <w:sz w:val="24"/>
          <w:szCs w:val="24"/>
        </w:rPr>
        <w:t xml:space="preserve">complémentaires santé </w:t>
      </w:r>
    </w:p>
    <w:p w14:paraId="47C0D8D1" w14:textId="73F9EC70" w:rsidR="009027D7" w:rsidRPr="0093210A" w:rsidRDefault="009027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Elles ont au nombre de quatre :</w:t>
      </w:r>
    </w:p>
    <w:p w14:paraId="55F085B7" w14:textId="3A3B58BC" w:rsidR="009027D7" w:rsidRPr="0093210A" w:rsidRDefault="009027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Identifier les APA répondant à de nouveaux services offerts aux adhérents </w:t>
      </w:r>
    </w:p>
    <w:p w14:paraId="11C80901" w14:textId="639BB6E3" w:rsidR="009027D7" w:rsidRPr="0093210A" w:rsidRDefault="009027D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Identifier les APA les plus efficace pour la santé et le bien être le plus efficaces </w:t>
      </w:r>
      <w:r w:rsidR="00A17C80" w:rsidRPr="0093210A">
        <w:rPr>
          <w:rFonts w:ascii="Arial" w:hAnsi="Arial" w:cs="Arial"/>
          <w:sz w:val="24"/>
          <w:szCs w:val="24"/>
        </w:rPr>
        <w:t xml:space="preserve">avec le meilleur rapport coût efficacité par catégorie </w:t>
      </w:r>
    </w:p>
    <w:p w14:paraId="67C41E05" w14:textId="0D64B284" w:rsidR="00A17C80" w:rsidRPr="0093210A" w:rsidRDefault="00A17C80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Déterminer les niveaux de coût par </w:t>
      </w:r>
      <w:r w:rsidR="001456FC" w:rsidRPr="0093210A">
        <w:rPr>
          <w:rFonts w:ascii="Arial" w:hAnsi="Arial" w:cs="Arial"/>
          <w:sz w:val="24"/>
          <w:szCs w:val="24"/>
        </w:rPr>
        <w:t>sous-catégorie</w:t>
      </w:r>
      <w:r w:rsidRPr="0093210A">
        <w:rPr>
          <w:rFonts w:ascii="Arial" w:hAnsi="Arial" w:cs="Arial"/>
          <w:sz w:val="24"/>
          <w:szCs w:val="24"/>
        </w:rPr>
        <w:t xml:space="preserve"> d’APA et par population cible afin de permettre une estimation des charges complémentaires à assurer </w:t>
      </w:r>
    </w:p>
    <w:p w14:paraId="04F4CB0E" w14:textId="041AACC4" w:rsidR="00A17C80" w:rsidRPr="0093210A" w:rsidRDefault="00A17C80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Favorise le modèle « santé bonus » qui est un modèle vertueux  </w:t>
      </w:r>
    </w:p>
    <w:p w14:paraId="64B208A7" w14:textId="7638E757" w:rsidR="003D21BD" w:rsidRPr="0093210A" w:rsidRDefault="003D21BD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>3 Financements participatifs (</w:t>
      </w:r>
      <w:r w:rsidR="001456FC" w:rsidRPr="0093210A">
        <w:rPr>
          <w:rFonts w:ascii="Arial" w:hAnsi="Arial" w:cs="Arial"/>
          <w:b/>
          <w:bCs/>
          <w:color w:val="FF0000"/>
          <w:sz w:val="24"/>
          <w:szCs w:val="24"/>
        </w:rPr>
        <w:t>associations,</w:t>
      </w: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 fondations …)</w:t>
      </w:r>
    </w:p>
    <w:p w14:paraId="6892EBE5" w14:textId="166CD2ED" w:rsidR="003D21BD" w:rsidRPr="0093210A" w:rsidRDefault="003D21BD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Financement d’APA </w:t>
      </w:r>
      <w:r w:rsidR="00B37B78">
        <w:rPr>
          <w:rFonts w:ascii="Arial" w:hAnsi="Arial" w:cs="Arial"/>
          <w:sz w:val="24"/>
          <w:szCs w:val="24"/>
        </w:rPr>
        <w:t>si</w:t>
      </w:r>
      <w:r w:rsidRPr="0093210A">
        <w:rPr>
          <w:rFonts w:ascii="Arial" w:hAnsi="Arial" w:cs="Arial"/>
          <w:sz w:val="24"/>
          <w:szCs w:val="24"/>
        </w:rPr>
        <w:t xml:space="preserve"> </w:t>
      </w:r>
    </w:p>
    <w:p w14:paraId="56D1FBFA" w14:textId="7FC4F438" w:rsidR="003D21BD" w:rsidRPr="0093210A" w:rsidRDefault="003D21BD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Association d’usager</w:t>
      </w:r>
      <w:r w:rsidR="00B37B78">
        <w:rPr>
          <w:rFonts w:ascii="Arial" w:hAnsi="Arial" w:cs="Arial"/>
          <w:sz w:val="24"/>
          <w:szCs w:val="24"/>
        </w:rPr>
        <w:t>s</w:t>
      </w:r>
      <w:r w:rsidRPr="0093210A">
        <w:rPr>
          <w:rFonts w:ascii="Arial" w:hAnsi="Arial" w:cs="Arial"/>
          <w:sz w:val="24"/>
          <w:szCs w:val="24"/>
        </w:rPr>
        <w:t xml:space="preserve"> </w:t>
      </w:r>
      <w:r w:rsidR="001456FC" w:rsidRPr="0093210A">
        <w:rPr>
          <w:rFonts w:ascii="Arial" w:hAnsi="Arial" w:cs="Arial"/>
          <w:sz w:val="24"/>
          <w:szCs w:val="24"/>
        </w:rPr>
        <w:t>(ex</w:t>
      </w:r>
      <w:r w:rsidRPr="0093210A">
        <w:rPr>
          <w:rFonts w:ascii="Arial" w:hAnsi="Arial" w:cs="Arial"/>
          <w:sz w:val="24"/>
          <w:szCs w:val="24"/>
        </w:rPr>
        <w:t xml:space="preserve"> : ligue contre le </w:t>
      </w:r>
      <w:proofErr w:type="gramStart"/>
      <w:r w:rsidRPr="0093210A">
        <w:rPr>
          <w:rFonts w:ascii="Arial" w:hAnsi="Arial" w:cs="Arial"/>
          <w:sz w:val="24"/>
          <w:szCs w:val="24"/>
        </w:rPr>
        <w:t>cancer )</w:t>
      </w:r>
      <w:proofErr w:type="gramEnd"/>
    </w:p>
    <w:p w14:paraId="7F2F0EEC" w14:textId="62227DDD" w:rsidR="003D21BD" w:rsidRPr="0093210A" w:rsidRDefault="003D21BD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Fondation </w:t>
      </w:r>
      <w:r w:rsidR="001456FC" w:rsidRPr="0093210A">
        <w:rPr>
          <w:rFonts w:ascii="Arial" w:hAnsi="Arial" w:cs="Arial"/>
          <w:sz w:val="24"/>
          <w:szCs w:val="24"/>
        </w:rPr>
        <w:t>(ex</w:t>
      </w:r>
      <w:r w:rsidRPr="0093210A">
        <w:rPr>
          <w:rFonts w:ascii="Arial" w:hAnsi="Arial" w:cs="Arial"/>
          <w:sz w:val="24"/>
          <w:szCs w:val="24"/>
        </w:rPr>
        <w:t xml:space="preserve"> : fondation de </w:t>
      </w:r>
      <w:proofErr w:type="gramStart"/>
      <w:r w:rsidRPr="0093210A">
        <w:rPr>
          <w:rFonts w:ascii="Arial" w:hAnsi="Arial" w:cs="Arial"/>
          <w:sz w:val="24"/>
          <w:szCs w:val="24"/>
        </w:rPr>
        <w:t>France ,</w:t>
      </w:r>
      <w:proofErr w:type="gramEnd"/>
      <w:r w:rsidRPr="0093210A">
        <w:rPr>
          <w:rFonts w:ascii="Arial" w:hAnsi="Arial" w:cs="Arial"/>
          <w:sz w:val="24"/>
          <w:szCs w:val="24"/>
        </w:rPr>
        <w:t>)</w:t>
      </w:r>
    </w:p>
    <w:p w14:paraId="73EB1DB4" w14:textId="159E2708" w:rsidR="003D21BD" w:rsidRPr="0093210A" w:rsidRDefault="003D21BD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Fondation d’entreprise (ex : fondation </w:t>
      </w:r>
      <w:proofErr w:type="gramStart"/>
      <w:r w:rsidR="001456FC" w:rsidRPr="0093210A">
        <w:rPr>
          <w:rFonts w:ascii="Arial" w:hAnsi="Arial" w:cs="Arial"/>
          <w:sz w:val="24"/>
          <w:szCs w:val="24"/>
        </w:rPr>
        <w:t>Piège</w:t>
      </w:r>
      <w:r w:rsidRPr="0093210A">
        <w:rPr>
          <w:rFonts w:ascii="Arial" w:hAnsi="Arial" w:cs="Arial"/>
          <w:sz w:val="24"/>
          <w:szCs w:val="24"/>
        </w:rPr>
        <w:t xml:space="preserve"> )</w:t>
      </w:r>
      <w:proofErr w:type="gramEnd"/>
    </w:p>
    <w:p w14:paraId="316223A1" w14:textId="28AD8DBF" w:rsidR="006C7087" w:rsidRPr="0093210A" w:rsidRDefault="006C708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Dans ce cadre quelles sont les actions à conduire pour avancer vers une prise en charge des APA dans le cadre des financements participatifs ?</w:t>
      </w:r>
    </w:p>
    <w:p w14:paraId="25239B60" w14:textId="57E0C51E" w:rsidR="006C7087" w:rsidRPr="0093210A" w:rsidRDefault="006C708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Elles sont au nombre de </w:t>
      </w:r>
      <w:proofErr w:type="gramStart"/>
      <w:r w:rsidR="00636303" w:rsidRPr="0093210A">
        <w:rPr>
          <w:rFonts w:ascii="Arial" w:hAnsi="Arial" w:cs="Arial"/>
          <w:sz w:val="24"/>
          <w:szCs w:val="24"/>
        </w:rPr>
        <w:t xml:space="preserve">deux </w:t>
      </w:r>
      <w:r w:rsidRPr="0093210A">
        <w:rPr>
          <w:rFonts w:ascii="Arial" w:hAnsi="Arial" w:cs="Arial"/>
          <w:sz w:val="24"/>
          <w:szCs w:val="24"/>
        </w:rPr>
        <w:t> :</w:t>
      </w:r>
      <w:proofErr w:type="gramEnd"/>
    </w:p>
    <w:p w14:paraId="063DE252" w14:textId="3FD8B198" w:rsidR="006C7087" w:rsidRPr="0093210A" w:rsidRDefault="006C708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Susciter l’attention des associations </w:t>
      </w:r>
    </w:p>
    <w:p w14:paraId="7721E54A" w14:textId="770725BB" w:rsidR="006C7087" w:rsidRPr="0093210A" w:rsidRDefault="006C708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Recourir au </w:t>
      </w:r>
      <w:proofErr w:type="spellStart"/>
      <w:r w:rsidRPr="0093210A">
        <w:rPr>
          <w:rFonts w:ascii="Arial" w:hAnsi="Arial" w:cs="Arial"/>
          <w:sz w:val="24"/>
          <w:szCs w:val="24"/>
        </w:rPr>
        <w:t>crowd</w:t>
      </w:r>
      <w:proofErr w:type="spellEnd"/>
      <w:r w:rsidRPr="00932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10A">
        <w:rPr>
          <w:rFonts w:ascii="Arial" w:hAnsi="Arial" w:cs="Arial"/>
          <w:sz w:val="24"/>
          <w:szCs w:val="24"/>
        </w:rPr>
        <w:t>funding</w:t>
      </w:r>
      <w:proofErr w:type="spellEnd"/>
      <w:r w:rsidRPr="0093210A">
        <w:rPr>
          <w:rFonts w:ascii="Arial" w:hAnsi="Arial" w:cs="Arial"/>
          <w:sz w:val="24"/>
          <w:szCs w:val="24"/>
        </w:rPr>
        <w:t xml:space="preserve"> </w:t>
      </w:r>
    </w:p>
    <w:p w14:paraId="50A3A79D" w14:textId="188EFEF6" w:rsidR="006C7087" w:rsidRPr="0093210A" w:rsidRDefault="00636303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>4 Innovation</w:t>
      </w:r>
    </w:p>
    <w:p w14:paraId="40D7D21F" w14:textId="47C9ADDB" w:rsidR="00636303" w:rsidRPr="0093210A" w:rsidRDefault="00BE70EB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210A">
        <w:rPr>
          <w:rFonts w:ascii="Arial" w:hAnsi="Arial" w:cs="Arial"/>
          <w:color w:val="000000" w:themeColor="text1"/>
          <w:sz w:val="24"/>
          <w:szCs w:val="24"/>
        </w:rPr>
        <w:t>Juste un mot sans un plus grand développement. Cela c</w:t>
      </w:r>
      <w:r w:rsidR="00636303" w:rsidRPr="0093210A">
        <w:rPr>
          <w:rFonts w:ascii="Arial" w:hAnsi="Arial" w:cs="Arial"/>
          <w:color w:val="000000" w:themeColor="text1"/>
          <w:sz w:val="24"/>
          <w:szCs w:val="24"/>
        </w:rPr>
        <w:t xml:space="preserve">oncerne le financement 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>d’action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telle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que étude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gramStart"/>
      <w:r w:rsidRPr="0093210A">
        <w:rPr>
          <w:rFonts w:ascii="Arial" w:hAnsi="Arial" w:cs="Arial"/>
          <w:color w:val="000000" w:themeColor="text1"/>
          <w:sz w:val="24"/>
          <w:szCs w:val="24"/>
        </w:rPr>
        <w:t>marché ,</w:t>
      </w:r>
      <w:proofErr w:type="gramEnd"/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étude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interventionnelle</w:t>
      </w:r>
      <w:r w:rsidR="00B37B78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, implémentation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04D7A6" w14:textId="60B8B6E5" w:rsidR="00BE70EB" w:rsidRPr="0093210A" w:rsidRDefault="00BE70EB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5 la fiscalité </w:t>
      </w:r>
    </w:p>
    <w:p w14:paraId="32F7B1D3" w14:textId="2A5310D4" w:rsidR="001075C4" w:rsidRPr="0093210A" w:rsidRDefault="001075C4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Le jeu de la fiscalité peut aider dans des situations particulières </w:t>
      </w:r>
    </w:p>
    <w:p w14:paraId="702BA3C4" w14:textId="5E15FFA3" w:rsidR="00527C85" w:rsidRPr="0093210A" w:rsidRDefault="00527C85" w:rsidP="009321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Réduction de TVA pour les praticiens </w:t>
      </w:r>
    </w:p>
    <w:p w14:paraId="0CFCED81" w14:textId="5498B2B8" w:rsidR="00527C85" w:rsidRPr="00527C85" w:rsidRDefault="00527C85" w:rsidP="009321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Réduction d’impôt pour l’aide à la vie quotidienne des personnes citons </w:t>
      </w:r>
    </w:p>
    <w:p w14:paraId="3203B7E1" w14:textId="51C9DBBD" w:rsidR="00D01F5B" w:rsidRPr="0093210A" w:rsidRDefault="00527C85" w:rsidP="0093210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3210A">
        <w:rPr>
          <w:rFonts w:ascii="Arial" w:hAnsi="Arial" w:cs="Arial"/>
          <w:color w:val="290806"/>
          <w:sz w:val="24"/>
          <w:szCs w:val="24"/>
          <w:shd w:val="clear" w:color="auto" w:fill="FFFFFF"/>
        </w:rPr>
        <w:t xml:space="preserve">Le </w:t>
      </w:r>
      <w:proofErr w:type="spellStart"/>
      <w:r w:rsidRPr="0093210A">
        <w:rPr>
          <w:rFonts w:ascii="Arial" w:hAnsi="Arial" w:cs="Arial"/>
          <w:color w:val="290806"/>
          <w:sz w:val="24"/>
          <w:szCs w:val="24"/>
          <w:shd w:val="clear" w:color="auto" w:fill="FFFFFF"/>
        </w:rPr>
        <w:t>Cesu</w:t>
      </w:r>
      <w:proofErr w:type="spellEnd"/>
      <w:r w:rsidRPr="0093210A">
        <w:rPr>
          <w:rFonts w:ascii="Arial" w:hAnsi="Arial" w:cs="Arial"/>
          <w:color w:val="290806"/>
          <w:sz w:val="24"/>
          <w:szCs w:val="24"/>
          <w:shd w:val="clear" w:color="auto" w:fill="FFFFFF"/>
        </w:rPr>
        <w:t xml:space="preserve"> qui </w:t>
      </w:r>
      <w:proofErr w:type="gramStart"/>
      <w:r w:rsidRPr="0093210A">
        <w:rPr>
          <w:rFonts w:ascii="Arial" w:hAnsi="Arial" w:cs="Arial"/>
          <w:color w:val="290806"/>
          <w:sz w:val="24"/>
          <w:szCs w:val="24"/>
          <w:shd w:val="clear" w:color="auto" w:fill="FFFFFF"/>
        </w:rPr>
        <w:t>est  une</w:t>
      </w:r>
      <w:proofErr w:type="gramEnd"/>
      <w:r w:rsidRPr="0093210A">
        <w:rPr>
          <w:rFonts w:ascii="Arial" w:hAnsi="Arial" w:cs="Arial"/>
          <w:color w:val="290806"/>
          <w:sz w:val="24"/>
          <w:szCs w:val="24"/>
          <w:shd w:val="clear" w:color="auto" w:fill="FFFFFF"/>
        </w:rPr>
        <w:t xml:space="preserve"> offre simplifiée pour déclarer facilement la rémunération d’un  salarié à domicile pour des activités de service à la personne</w:t>
      </w:r>
      <w:r w:rsidRPr="0093210A">
        <w:rPr>
          <w:rFonts w:ascii="Arial" w:hAnsi="Arial" w:cs="Arial"/>
          <w:sz w:val="24"/>
          <w:szCs w:val="24"/>
        </w:rPr>
        <w:t xml:space="preserve">. Les </w:t>
      </w:r>
      <w:proofErr w:type="gramStart"/>
      <w:r w:rsidR="00F4689A">
        <w:rPr>
          <w:rFonts w:ascii="Arial" w:hAnsi="Arial" w:cs="Arial"/>
          <w:sz w:val="24"/>
          <w:szCs w:val="24"/>
        </w:rPr>
        <w:t xml:space="preserve">éducateurs </w:t>
      </w:r>
      <w:r w:rsidRPr="0093210A">
        <w:rPr>
          <w:rFonts w:ascii="Arial" w:hAnsi="Arial" w:cs="Arial"/>
          <w:sz w:val="24"/>
          <w:szCs w:val="24"/>
        </w:rPr>
        <w:t xml:space="preserve"> sportif</w:t>
      </w:r>
      <w:r w:rsidR="00F4689A">
        <w:rPr>
          <w:rFonts w:ascii="Arial" w:hAnsi="Arial" w:cs="Arial"/>
          <w:sz w:val="24"/>
          <w:szCs w:val="24"/>
        </w:rPr>
        <w:t>s</w:t>
      </w:r>
      <w:proofErr w:type="gramEnd"/>
      <w:r w:rsidRPr="0093210A">
        <w:rPr>
          <w:rFonts w:ascii="Arial" w:hAnsi="Arial" w:cs="Arial"/>
          <w:sz w:val="24"/>
          <w:szCs w:val="24"/>
        </w:rPr>
        <w:t xml:space="preserve">  indépendants sont éligibles au CESU. </w:t>
      </w:r>
      <w:r w:rsidRPr="00527C8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cours à domicile doivent toujours être dispensés de manière individuelle ou dans le cadre familial, à domicile. Ils s’adressent à tous les publics et pas seulement aux enfants scolarisés.</w:t>
      </w: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527C8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 exemple : cours de musique, de sport, de cuisine, de langues, de couture…</w:t>
      </w:r>
    </w:p>
    <w:p w14:paraId="25C95E1A" w14:textId="66951B21" w:rsidR="00D01F5B" w:rsidRPr="0093210A" w:rsidRDefault="00D01F5B" w:rsidP="0093210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 noter qu’au Canada par </w:t>
      </w:r>
      <w:proofErr w:type="gramStart"/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exemple  pour</w:t>
      </w:r>
      <w:proofErr w:type="gramEnd"/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maintenir dans l’autonomie les personnes âgées , celles-ci  s’inscrivent dans des structures dans lesquelles </w:t>
      </w:r>
      <w:r w:rsidR="00F4689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</w:t>
      </w: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 payent leur facture de prestation  </w:t>
      </w:r>
      <w:r w:rsidR="00F4689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et les déduisent </w:t>
      </w:r>
      <w:r w:rsidR="00C04CFA"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ensuite </w:t>
      </w:r>
      <w:r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impôts </w:t>
      </w:r>
      <w:r w:rsidR="00C04CFA" w:rsidRPr="009321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5FF9AA8B" w14:textId="4495313E" w:rsidR="00C04CFA" w:rsidRPr="0093210A" w:rsidRDefault="00C04CFA" w:rsidP="0093210A">
      <w:pPr>
        <w:spacing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6 data santé </w:t>
      </w:r>
    </w:p>
    <w:p w14:paraId="2A8EE932" w14:textId="436F34BF" w:rsidR="00C04CFA" w:rsidRPr="0093210A" w:rsidRDefault="006D3E5C" w:rsidP="0093210A">
      <w:pPr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C04CFA" w:rsidRPr="0093210A">
        <w:rPr>
          <w:rFonts w:ascii="Arial" w:eastAsia="Times New Roman" w:hAnsi="Arial" w:cs="Arial"/>
          <w:sz w:val="24"/>
          <w:szCs w:val="24"/>
          <w:lang w:eastAsia="fr-FR"/>
        </w:rPr>
        <w:t>y a financement</w:t>
      </w:r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proofErr w:type="gramStart"/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l’APA </w:t>
      </w:r>
      <w:r w:rsidR="00C04CFA"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 si</w:t>
      </w:r>
      <w:proofErr w:type="gramEnd"/>
      <w:r w:rsidR="00C04CFA"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 il</w:t>
      </w:r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 y a </w:t>
      </w:r>
    </w:p>
    <w:p w14:paraId="7D071B3E" w14:textId="52E4CAF0" w:rsidR="00C04CFA" w:rsidRPr="0093210A" w:rsidRDefault="00C04CFA" w:rsidP="0093210A">
      <w:pPr>
        <w:spacing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Partage volontaire </w:t>
      </w:r>
      <w:proofErr w:type="gramStart"/>
      <w:r w:rsidRPr="0093210A">
        <w:rPr>
          <w:rFonts w:ascii="Arial" w:eastAsia="Times New Roman" w:hAnsi="Arial" w:cs="Arial"/>
          <w:sz w:val="24"/>
          <w:szCs w:val="24"/>
          <w:lang w:eastAsia="fr-FR"/>
        </w:rPr>
        <w:t>de  données</w:t>
      </w:r>
      <w:proofErr w:type="gramEnd"/>
      <w:r w:rsidRPr="0093210A">
        <w:rPr>
          <w:rFonts w:ascii="Arial" w:eastAsia="Times New Roman" w:hAnsi="Arial" w:cs="Arial"/>
          <w:sz w:val="24"/>
          <w:szCs w:val="24"/>
          <w:lang w:eastAsia="fr-FR"/>
        </w:rPr>
        <w:t xml:space="preserve"> individuelles à un opérateur </w:t>
      </w:r>
    </w:p>
    <w:p w14:paraId="6A8BD290" w14:textId="2FA86D60" w:rsidR="00527C85" w:rsidRPr="0093210A" w:rsidRDefault="00C04CF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Qualité des informations recueillies </w:t>
      </w:r>
    </w:p>
    <w:p w14:paraId="6B78D988" w14:textId="1C476F10" w:rsidR="00C04CFA" w:rsidRPr="0093210A" w:rsidRDefault="00C04CF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Pertinence des cibles et des données correspondantes </w:t>
      </w:r>
    </w:p>
    <w:p w14:paraId="4AE4DAD1" w14:textId="77777777" w:rsidR="006D3E5C" w:rsidRPr="0093210A" w:rsidRDefault="006D3E5C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Dans ce cadre quelles sont les actions à conduire pour avancer vers une prise en charge des APA dans le cadre des financements participatifs ?</w:t>
      </w:r>
    </w:p>
    <w:p w14:paraId="48AB5932" w14:textId="46DB04A8" w:rsidR="006D3E5C" w:rsidRPr="0093210A" w:rsidRDefault="006D3E5C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En </w:t>
      </w:r>
      <w:proofErr w:type="gramStart"/>
      <w:r w:rsidRPr="0093210A">
        <w:rPr>
          <w:rFonts w:ascii="Arial" w:hAnsi="Arial" w:cs="Arial"/>
          <w:sz w:val="24"/>
          <w:szCs w:val="24"/>
        </w:rPr>
        <w:t>voici  deux</w:t>
      </w:r>
      <w:proofErr w:type="gramEnd"/>
      <w:r w:rsidRPr="0093210A">
        <w:rPr>
          <w:rFonts w:ascii="Arial" w:hAnsi="Arial" w:cs="Arial"/>
          <w:sz w:val="24"/>
          <w:szCs w:val="24"/>
        </w:rPr>
        <w:t xml:space="preserve">  :</w:t>
      </w:r>
    </w:p>
    <w:p w14:paraId="7B7C6CF6" w14:textId="70089C7F" w:rsidR="006D3E5C" w:rsidRPr="0093210A" w:rsidRDefault="006D3E5C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Mode d’échange de données contre des services APA</w:t>
      </w:r>
    </w:p>
    <w:p w14:paraId="31D4D8B7" w14:textId="08A371DE" w:rsidR="006D3E5C" w:rsidRPr="0093210A" w:rsidRDefault="006D3E5C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Création d’un système d’engagement en </w:t>
      </w:r>
      <w:proofErr w:type="spellStart"/>
      <w:r w:rsidRPr="0093210A">
        <w:rPr>
          <w:rFonts w:ascii="Arial" w:hAnsi="Arial" w:cs="Arial"/>
          <w:sz w:val="24"/>
          <w:szCs w:val="24"/>
        </w:rPr>
        <w:t>contre partie</w:t>
      </w:r>
      <w:proofErr w:type="spellEnd"/>
      <w:r w:rsidRPr="0093210A">
        <w:rPr>
          <w:rFonts w:ascii="Arial" w:hAnsi="Arial" w:cs="Arial"/>
          <w:sz w:val="24"/>
          <w:szCs w:val="24"/>
        </w:rPr>
        <w:t xml:space="preserve"> de récompenses (ex bon de réduction) </w:t>
      </w:r>
    </w:p>
    <w:p w14:paraId="01541517" w14:textId="0BEA1410" w:rsidR="006D3E5C" w:rsidRPr="0093210A" w:rsidRDefault="006D3E5C" w:rsidP="0093210A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210A">
        <w:rPr>
          <w:rFonts w:ascii="Arial" w:hAnsi="Arial" w:cs="Arial"/>
          <w:b/>
          <w:bCs/>
          <w:color w:val="FF0000"/>
          <w:sz w:val="24"/>
          <w:szCs w:val="24"/>
        </w:rPr>
        <w:t xml:space="preserve">7 Collectivités territoriales </w:t>
      </w:r>
      <w:proofErr w:type="gramStart"/>
      <w:r w:rsidR="00347DE2" w:rsidRPr="0093210A">
        <w:rPr>
          <w:rFonts w:ascii="Arial" w:hAnsi="Arial" w:cs="Arial"/>
          <w:b/>
          <w:bCs/>
          <w:color w:val="FF0000"/>
          <w:sz w:val="24"/>
          <w:szCs w:val="24"/>
        </w:rPr>
        <w:t>( communies</w:t>
      </w:r>
      <w:proofErr w:type="gramEnd"/>
      <w:r w:rsidR="00347DE2" w:rsidRPr="0093210A">
        <w:rPr>
          <w:rFonts w:ascii="Arial" w:hAnsi="Arial" w:cs="Arial"/>
          <w:b/>
          <w:bCs/>
          <w:color w:val="FF0000"/>
          <w:sz w:val="24"/>
          <w:szCs w:val="24"/>
        </w:rPr>
        <w:t>, départements …)</w:t>
      </w:r>
    </w:p>
    <w:p w14:paraId="536A7383" w14:textId="6525C302" w:rsidR="006D3E5C" w:rsidRPr="0093210A" w:rsidRDefault="006D3E5C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Il </w:t>
      </w:r>
      <w:r w:rsidR="00B37B78">
        <w:rPr>
          <w:rFonts w:ascii="Arial" w:hAnsi="Arial" w:cs="Arial"/>
          <w:sz w:val="24"/>
          <w:szCs w:val="24"/>
        </w:rPr>
        <w:t xml:space="preserve">existe des </w:t>
      </w:r>
      <w:proofErr w:type="gramStart"/>
      <w:r w:rsidR="00B37B78">
        <w:rPr>
          <w:rFonts w:ascii="Arial" w:hAnsi="Arial" w:cs="Arial"/>
          <w:sz w:val="24"/>
          <w:szCs w:val="24"/>
        </w:rPr>
        <w:t xml:space="preserve">budgets </w:t>
      </w:r>
      <w:r w:rsidRPr="0093210A">
        <w:rPr>
          <w:rFonts w:ascii="Arial" w:hAnsi="Arial" w:cs="Arial"/>
          <w:sz w:val="24"/>
          <w:szCs w:val="24"/>
        </w:rPr>
        <w:t xml:space="preserve"> au</w:t>
      </w:r>
      <w:proofErr w:type="gramEnd"/>
      <w:r w:rsidRPr="0093210A">
        <w:rPr>
          <w:rFonts w:ascii="Arial" w:hAnsi="Arial" w:cs="Arial"/>
          <w:sz w:val="24"/>
          <w:szCs w:val="24"/>
        </w:rPr>
        <w:t xml:space="preserve"> niveau des collectivités territoriales </w:t>
      </w:r>
      <w:r w:rsidR="00347DE2" w:rsidRPr="0093210A">
        <w:rPr>
          <w:rFonts w:ascii="Arial" w:hAnsi="Arial" w:cs="Arial"/>
          <w:sz w:val="24"/>
          <w:szCs w:val="24"/>
        </w:rPr>
        <w:t>pour financer des actions  ciblées en direction  des populations bien définies notamment les personnes âgées ; les personnes en milieu défavorisée etc…</w:t>
      </w:r>
    </w:p>
    <w:p w14:paraId="55D7DAE7" w14:textId="013EB92D" w:rsidR="00347DE2" w:rsidRPr="0093210A" w:rsidRDefault="00347DE2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Il y a Financement d’APA si </w:t>
      </w:r>
    </w:p>
    <w:p w14:paraId="706FBE48" w14:textId="63BFD6AB" w:rsidR="00347DE2" w:rsidRPr="0093210A" w:rsidRDefault="00347DE2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Action du domaine de la santé et /ou du social qui peuvent intégrer des APA</w:t>
      </w:r>
    </w:p>
    <w:p w14:paraId="519B4DD7" w14:textId="48BA945D" w:rsidR="00347DE2" w:rsidRPr="0093210A" w:rsidRDefault="00587CF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Les opérateurs font l’objet d’une habilitation pour percevoir les fonds territoriaux </w:t>
      </w:r>
    </w:p>
    <w:p w14:paraId="38DA8409" w14:textId="38E911A3" w:rsidR="00587CF7" w:rsidRPr="0093210A" w:rsidRDefault="00587CF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S’agissant des départements les fonds proviennent de la CNSA qui définit les axes des cahiers des charges </w:t>
      </w:r>
      <w:proofErr w:type="gramStart"/>
      <w:r w:rsidRPr="0093210A">
        <w:rPr>
          <w:rFonts w:ascii="Arial" w:hAnsi="Arial" w:cs="Arial"/>
          <w:sz w:val="24"/>
          <w:szCs w:val="24"/>
        </w:rPr>
        <w:t>( Le</w:t>
      </w:r>
      <w:proofErr w:type="gramEnd"/>
      <w:r w:rsidRPr="0093210A">
        <w:rPr>
          <w:rFonts w:ascii="Arial" w:hAnsi="Arial" w:cs="Arial"/>
          <w:sz w:val="24"/>
          <w:szCs w:val="24"/>
        </w:rPr>
        <w:t xml:space="preserve"> CNSA  est </w:t>
      </w:r>
      <w:r w:rsidRPr="0093210A">
        <w:rPr>
          <w:rFonts w:ascii="Arial" w:hAnsi="Arial" w:cs="Arial"/>
          <w:color w:val="4D5156"/>
          <w:sz w:val="24"/>
          <w:szCs w:val="24"/>
          <w:shd w:val="clear" w:color="auto" w:fill="FFFFFF"/>
        </w:rPr>
        <w:t>La Caisse nationale de solidarité pour l'autonomie elle contribue aux politiques publiques en faveur des personnes âgées en perte d'autonomie et des personnes )</w:t>
      </w:r>
    </w:p>
    <w:p w14:paraId="4D701399" w14:textId="67E812D7" w:rsidR="00587CF7" w:rsidRPr="0093210A" w:rsidRDefault="00587CF7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 xml:space="preserve">Dans ce cadre quelles sont les actions à conduire pour avancer vers une prise en charge des APA par les collectivités territoriales </w:t>
      </w:r>
    </w:p>
    <w:p w14:paraId="5FACB4B7" w14:textId="7EB1E64D" w:rsidR="00587CF7" w:rsidRPr="0093210A" w:rsidRDefault="00B37B78" w:rsidP="00932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voici deux</w:t>
      </w:r>
      <w:r w:rsidR="00587CF7" w:rsidRPr="0093210A">
        <w:rPr>
          <w:rFonts w:ascii="Arial" w:hAnsi="Arial" w:cs="Arial"/>
          <w:sz w:val="24"/>
          <w:szCs w:val="24"/>
        </w:rPr>
        <w:t> :</w:t>
      </w:r>
    </w:p>
    <w:p w14:paraId="5575146C" w14:textId="079D534C" w:rsidR="00EF149A" w:rsidRPr="0093210A" w:rsidRDefault="00EF149A" w:rsidP="0093210A">
      <w:pPr>
        <w:spacing w:line="240" w:lineRule="auto"/>
        <w:rPr>
          <w:rFonts w:ascii="Arial" w:hAnsi="Arial" w:cs="Arial"/>
          <w:sz w:val="24"/>
          <w:szCs w:val="24"/>
        </w:rPr>
      </w:pPr>
    </w:p>
    <w:p w14:paraId="399138D7" w14:textId="6EF7991B" w:rsidR="00EF149A" w:rsidRPr="0093210A" w:rsidRDefault="00EF149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t>Repérer les opérateurs porteurs de projet</w:t>
      </w:r>
    </w:p>
    <w:p w14:paraId="2BB989C9" w14:textId="4469F1FD" w:rsidR="00EF149A" w:rsidRPr="0093210A" w:rsidRDefault="00EF149A" w:rsidP="0093210A">
      <w:pPr>
        <w:spacing w:line="240" w:lineRule="auto"/>
        <w:rPr>
          <w:rFonts w:ascii="Arial" w:hAnsi="Arial" w:cs="Arial"/>
          <w:sz w:val="24"/>
          <w:szCs w:val="24"/>
        </w:rPr>
      </w:pPr>
      <w:r w:rsidRPr="0093210A">
        <w:rPr>
          <w:rFonts w:ascii="Arial" w:hAnsi="Arial" w:cs="Arial"/>
          <w:sz w:val="24"/>
          <w:szCs w:val="24"/>
        </w:rPr>
        <w:lastRenderedPageBreak/>
        <w:t xml:space="preserve">Convaincre le CNSA par le biais </w:t>
      </w:r>
      <w:r w:rsidR="0036668F" w:rsidRPr="0093210A">
        <w:rPr>
          <w:rFonts w:ascii="Arial" w:hAnsi="Arial" w:cs="Arial"/>
          <w:sz w:val="24"/>
          <w:szCs w:val="24"/>
        </w:rPr>
        <w:t>des départements</w:t>
      </w:r>
      <w:r w:rsidRPr="0093210A">
        <w:rPr>
          <w:rFonts w:ascii="Arial" w:hAnsi="Arial" w:cs="Arial"/>
          <w:sz w:val="24"/>
          <w:szCs w:val="24"/>
        </w:rPr>
        <w:t xml:space="preserve"> à accepter la mise en œuvre d’APA graduée et évaluée </w:t>
      </w:r>
    </w:p>
    <w:p w14:paraId="71E78738" w14:textId="2EA4D20D" w:rsidR="00BE70EB" w:rsidRPr="00B37B78" w:rsidRDefault="0093210A" w:rsidP="0093210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37B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 </w:t>
      </w:r>
      <w:r w:rsidR="00EF149A" w:rsidRPr="00B37B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 bénévolat </w:t>
      </w:r>
    </w:p>
    <w:p w14:paraId="4E13BD9B" w14:textId="30F38A36" w:rsidR="00EF149A" w:rsidRPr="0093210A" w:rsidRDefault="00EF149A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Je ne développerai pas cet aspect du financement et </w:t>
      </w:r>
      <w:r w:rsidR="0036668F" w:rsidRPr="0093210A">
        <w:rPr>
          <w:rFonts w:ascii="Arial" w:hAnsi="Arial" w:cs="Arial"/>
          <w:color w:val="000000" w:themeColor="text1"/>
          <w:sz w:val="24"/>
          <w:szCs w:val="24"/>
        </w:rPr>
        <w:t>aborderai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en dernier point l</w:t>
      </w:r>
      <w:r w:rsidR="0036668F" w:rsidRPr="0093210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93210A">
        <w:rPr>
          <w:rFonts w:ascii="Arial" w:hAnsi="Arial" w:cs="Arial"/>
          <w:color w:val="000000" w:themeColor="text1"/>
          <w:sz w:val="24"/>
          <w:szCs w:val="24"/>
        </w:rPr>
        <w:t>reste à charge :</w:t>
      </w:r>
    </w:p>
    <w:p w14:paraId="0A09FB55" w14:textId="3BFBAAD2" w:rsidR="0093210A" w:rsidRPr="0093210A" w:rsidRDefault="0093210A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D503F2" w14:textId="1A830EEC" w:rsidR="0093210A" w:rsidRPr="00176183" w:rsidRDefault="0093210A" w:rsidP="00932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76183">
        <w:rPr>
          <w:rFonts w:ascii="Arial" w:hAnsi="Arial" w:cs="Arial"/>
          <w:b/>
          <w:bCs/>
          <w:sz w:val="24"/>
          <w:szCs w:val="24"/>
        </w:rPr>
        <w:t xml:space="preserve">9 Le reste à charge </w:t>
      </w:r>
    </w:p>
    <w:p w14:paraId="35600F12" w14:textId="7AF3A41A" w:rsidR="0036668F" w:rsidRPr="0093210A" w:rsidRDefault="0036668F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Le reste à charge pour l’utilisateur qui auto finance son activité </w:t>
      </w:r>
      <w:proofErr w:type="gramStart"/>
      <w:r w:rsidRPr="0093210A">
        <w:rPr>
          <w:rFonts w:ascii="Arial" w:hAnsi="Arial" w:cs="Arial"/>
          <w:color w:val="000000" w:themeColor="text1"/>
          <w:sz w:val="24"/>
          <w:szCs w:val="24"/>
        </w:rPr>
        <w:t>APA  est</w:t>
      </w:r>
      <w:proofErr w:type="gramEnd"/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 source d’inégalité sociale, </w:t>
      </w:r>
      <w:r w:rsidR="0093210A" w:rsidRPr="0093210A">
        <w:rPr>
          <w:rFonts w:ascii="Arial" w:hAnsi="Arial" w:cs="Arial"/>
          <w:color w:val="000000" w:themeColor="text1"/>
          <w:sz w:val="24"/>
          <w:szCs w:val="24"/>
        </w:rPr>
        <w:t>de plus l’opacité de l’offre ne permet pas un financement dans la durée par les financeurs</w:t>
      </w:r>
      <w:r w:rsidR="00F4689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853D7">
        <w:rPr>
          <w:rFonts w:ascii="Arial" w:hAnsi="Arial" w:cs="Arial"/>
          <w:color w:val="000000" w:themeColor="text1"/>
          <w:sz w:val="24"/>
          <w:szCs w:val="24"/>
        </w:rPr>
        <w:t xml:space="preserve">Pour que le reste à charge soit minimal </w:t>
      </w:r>
      <w:r w:rsidR="0093210A" w:rsidRPr="009321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0D2919" w14:textId="6FEB6736" w:rsidR="0093210A" w:rsidRDefault="0093210A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210A">
        <w:rPr>
          <w:rFonts w:ascii="Arial" w:hAnsi="Arial" w:cs="Arial"/>
          <w:color w:val="000000" w:themeColor="text1"/>
          <w:sz w:val="24"/>
          <w:szCs w:val="24"/>
        </w:rPr>
        <w:t xml:space="preserve">Les solutions passent par une voix d’amélioration des points suivants : </w:t>
      </w:r>
    </w:p>
    <w:p w14:paraId="34E386DE" w14:textId="42AC715C" w:rsidR="00545981" w:rsidRDefault="00545981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Améliorer la lisibilité de l’offre </w:t>
      </w:r>
    </w:p>
    <w:p w14:paraId="6C85A193" w14:textId="221D145B" w:rsidR="00545981" w:rsidRDefault="00545981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Justifier scientifiquement les économies de santé induites par la pratique APA</w:t>
      </w:r>
    </w:p>
    <w:p w14:paraId="50A2B881" w14:textId="6900B05E" w:rsidR="00545981" w:rsidRDefault="00545981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Convaincre les financeurs potentiels d’examiner le reste à charge en fonction du profil type de l’usager </w:t>
      </w:r>
    </w:p>
    <w:p w14:paraId="5A7AFAF6" w14:textId="3AFA9006" w:rsidR="00A5580B" w:rsidRDefault="00A5580B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45004A" w14:textId="6EF70BC3" w:rsidR="0013170F" w:rsidRDefault="00E1778F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conclusion</w:t>
      </w:r>
      <w:r w:rsidR="00B06B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les </w:t>
      </w:r>
      <w:r w:rsidR="000A5916">
        <w:rPr>
          <w:rFonts w:ascii="Arial" w:hAnsi="Arial" w:cs="Arial"/>
          <w:color w:val="000000" w:themeColor="text1"/>
          <w:sz w:val="24"/>
          <w:szCs w:val="24"/>
        </w:rPr>
        <w:t xml:space="preserve">acteurs </w:t>
      </w:r>
      <w:proofErr w:type="gramStart"/>
      <w:r w:rsidR="000A5916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l’APA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et du sport santé ont besoin de comprendre avant toute chose </w:t>
      </w:r>
      <w:r w:rsidR="00CE5F26">
        <w:rPr>
          <w:rFonts w:ascii="Arial" w:hAnsi="Arial" w:cs="Arial"/>
          <w:color w:val="000000" w:themeColor="text1"/>
          <w:sz w:val="24"/>
          <w:szCs w:val="24"/>
        </w:rPr>
        <w:t>que</w:t>
      </w:r>
      <w:r w:rsidR="00FF05BA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0A5916">
        <w:rPr>
          <w:rFonts w:ascii="Arial" w:hAnsi="Arial" w:cs="Arial"/>
          <w:color w:val="000000" w:themeColor="text1"/>
          <w:sz w:val="24"/>
          <w:szCs w:val="24"/>
        </w:rPr>
        <w:t xml:space="preserve">’engagement </w:t>
      </w:r>
      <w:r w:rsidR="00FF05BA">
        <w:rPr>
          <w:rFonts w:ascii="Arial" w:hAnsi="Arial" w:cs="Arial"/>
          <w:color w:val="000000" w:themeColor="text1"/>
          <w:sz w:val="24"/>
          <w:szCs w:val="24"/>
        </w:rPr>
        <w:t xml:space="preserve"> des financ</w:t>
      </w:r>
      <w:r w:rsidR="009B2521">
        <w:rPr>
          <w:rFonts w:ascii="Arial" w:hAnsi="Arial" w:cs="Arial"/>
          <w:color w:val="000000" w:themeColor="text1"/>
          <w:sz w:val="24"/>
          <w:szCs w:val="24"/>
        </w:rPr>
        <w:t xml:space="preserve">eurs et des institutionnels </w:t>
      </w:r>
      <w:r w:rsidR="004970FA">
        <w:rPr>
          <w:rFonts w:ascii="Arial" w:hAnsi="Arial" w:cs="Arial"/>
          <w:color w:val="000000" w:themeColor="text1"/>
          <w:sz w:val="24"/>
          <w:szCs w:val="24"/>
        </w:rPr>
        <w:t>est conditionné</w:t>
      </w:r>
      <w:r w:rsidR="0013170F">
        <w:rPr>
          <w:rFonts w:ascii="Arial" w:hAnsi="Arial" w:cs="Arial"/>
          <w:color w:val="000000" w:themeColor="text1"/>
          <w:sz w:val="24"/>
          <w:szCs w:val="24"/>
        </w:rPr>
        <w:t xml:space="preserve"> à une démarche de normalisation et </w:t>
      </w:r>
      <w:r w:rsidR="007E09D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3170F">
        <w:rPr>
          <w:rFonts w:ascii="Arial" w:hAnsi="Arial" w:cs="Arial"/>
          <w:color w:val="000000" w:themeColor="text1"/>
          <w:sz w:val="24"/>
          <w:szCs w:val="24"/>
        </w:rPr>
        <w:t>certification du modèle sport santé autour de trois axes –</w:t>
      </w:r>
    </w:p>
    <w:p w14:paraId="709F1781" w14:textId="7D3A8A8F" w:rsidR="0013170F" w:rsidRDefault="0013170F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 Certification d’une action </w:t>
      </w:r>
    </w:p>
    <w:p w14:paraId="1B6F97EC" w14:textId="57A17D2B" w:rsidR="0013170F" w:rsidRDefault="0013170F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Les compétences de l’acteur </w:t>
      </w:r>
    </w:p>
    <w:p w14:paraId="73D28842" w14:textId="6827B12F" w:rsidR="007E09DD" w:rsidRDefault="0013170F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la façon dont est géré cette action</w:t>
      </w:r>
    </w:p>
    <w:p w14:paraId="47637481" w14:textId="7970C5CC" w:rsidR="0013170F" w:rsidRDefault="007E09DD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Enfin il y est nécessaire de clarifier et de rendre lisible aux yeux des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financeurs ,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des professionnels de la santé et des usagers  le modèle sport-santé.  </w:t>
      </w:r>
    </w:p>
    <w:p w14:paraId="23549942" w14:textId="19724BFC" w:rsidR="0013170F" w:rsidRDefault="0013170F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D9BCD7" w14:textId="4C2E7595" w:rsidR="009C26A0" w:rsidRDefault="009C26A0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D61C5D3" w14:textId="72BE6C5C" w:rsidR="009C26A0" w:rsidRDefault="009C26A0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Source : </w:t>
      </w:r>
    </w:p>
    <w:p w14:paraId="0E4FE8A1" w14:textId="7505B6A6" w:rsidR="009C26A0" w:rsidRDefault="00000000" w:rsidP="0013170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="009C26A0">
          <w:rPr>
            <w:rStyle w:val="Lienhypertexte"/>
          </w:rPr>
          <w:t>JAPA 2021 - Michel Noguès - YouTube</w:t>
        </w:r>
      </w:hyperlink>
    </w:p>
    <w:p w14:paraId="7A55AF09" w14:textId="77777777" w:rsidR="009C26A0" w:rsidRDefault="009C26A0" w:rsidP="009C26A0">
      <w:pPr>
        <w:rPr>
          <w:rFonts w:ascii="Arial" w:hAnsi="Arial" w:cs="Arial"/>
          <w:sz w:val="24"/>
          <w:szCs w:val="24"/>
          <w:lang w:val="it-IT"/>
        </w:rPr>
      </w:pPr>
    </w:p>
    <w:p w14:paraId="2036F6A0" w14:textId="773D00D4" w:rsidR="009C26A0" w:rsidRPr="007D0867" w:rsidRDefault="009C26A0" w:rsidP="009C26A0">
      <w:pPr>
        <w:rPr>
          <w:rFonts w:ascii="&amp;quot" w:hAnsi="&amp;quot"/>
          <w:bdr w:val="none" w:sz="0" w:space="0" w:color="auto" w:frame="1"/>
          <w:lang w:val="it-IT"/>
        </w:rPr>
      </w:pPr>
      <w:r w:rsidRPr="007D0867">
        <w:rPr>
          <w:rFonts w:ascii="Arial" w:hAnsi="Arial" w:cs="Arial"/>
          <w:sz w:val="24"/>
          <w:szCs w:val="24"/>
          <w:lang w:val="it-IT"/>
        </w:rPr>
        <w:t>Preston-Lee Ravail</w:t>
      </w:r>
      <w:r w:rsidRPr="007D0867">
        <w:rPr>
          <w:rFonts w:ascii="&amp;quot" w:hAnsi="&amp;quot"/>
          <w:bdr w:val="none" w:sz="0" w:space="0" w:color="auto" w:frame="1"/>
          <w:lang w:val="it-IT"/>
        </w:rPr>
        <w:t xml:space="preserve"> </w:t>
      </w:r>
    </w:p>
    <w:p w14:paraId="6E87100F" w14:textId="520FABC0" w:rsidR="009C26A0" w:rsidRDefault="009C26A0" w:rsidP="009C26A0">
      <w:pPr>
        <w:rPr>
          <w:rStyle w:val="Lienhypertexte"/>
          <w:rFonts w:ascii="&amp;quot" w:hAnsi="&amp;quot"/>
          <w:bdr w:val="none" w:sz="0" w:space="0" w:color="auto" w:frame="1"/>
        </w:rPr>
      </w:pPr>
      <w:r>
        <w:t> </w:t>
      </w:r>
    </w:p>
    <w:p w14:paraId="75460D0D" w14:textId="77777777" w:rsidR="0013170F" w:rsidRDefault="0013170F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CC90D4" w14:textId="77777777" w:rsidR="0013170F" w:rsidRDefault="0013170F" w:rsidP="0093210A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1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3"/>
    <w:rsid w:val="00006F71"/>
    <w:rsid w:val="000414BF"/>
    <w:rsid w:val="00066CCF"/>
    <w:rsid w:val="00072773"/>
    <w:rsid w:val="000A5916"/>
    <w:rsid w:val="001075C4"/>
    <w:rsid w:val="00116534"/>
    <w:rsid w:val="0013170F"/>
    <w:rsid w:val="001456FC"/>
    <w:rsid w:val="00176183"/>
    <w:rsid w:val="001853D7"/>
    <w:rsid w:val="001E4217"/>
    <w:rsid w:val="0021229F"/>
    <w:rsid w:val="002845D0"/>
    <w:rsid w:val="002B6AA6"/>
    <w:rsid w:val="002F110C"/>
    <w:rsid w:val="00334A44"/>
    <w:rsid w:val="00347DE2"/>
    <w:rsid w:val="0036668F"/>
    <w:rsid w:val="00383E11"/>
    <w:rsid w:val="003B124E"/>
    <w:rsid w:val="003D21BD"/>
    <w:rsid w:val="00437E33"/>
    <w:rsid w:val="0046227B"/>
    <w:rsid w:val="0047064A"/>
    <w:rsid w:val="004970FA"/>
    <w:rsid w:val="00527C85"/>
    <w:rsid w:val="00545981"/>
    <w:rsid w:val="00556AF7"/>
    <w:rsid w:val="00587CF7"/>
    <w:rsid w:val="005E75B6"/>
    <w:rsid w:val="006036DE"/>
    <w:rsid w:val="00632471"/>
    <w:rsid w:val="00636303"/>
    <w:rsid w:val="00642E6E"/>
    <w:rsid w:val="006776EB"/>
    <w:rsid w:val="006C7087"/>
    <w:rsid w:val="006D3E5C"/>
    <w:rsid w:val="00795DAA"/>
    <w:rsid w:val="007A74AC"/>
    <w:rsid w:val="007C25D2"/>
    <w:rsid w:val="007E09DD"/>
    <w:rsid w:val="00813884"/>
    <w:rsid w:val="008744A0"/>
    <w:rsid w:val="0088764A"/>
    <w:rsid w:val="00890112"/>
    <w:rsid w:val="00901BC6"/>
    <w:rsid w:val="009027D7"/>
    <w:rsid w:val="00911142"/>
    <w:rsid w:val="0093210A"/>
    <w:rsid w:val="009A251D"/>
    <w:rsid w:val="009B2521"/>
    <w:rsid w:val="009C26A0"/>
    <w:rsid w:val="00A051D7"/>
    <w:rsid w:val="00A15024"/>
    <w:rsid w:val="00A17C80"/>
    <w:rsid w:val="00A331EE"/>
    <w:rsid w:val="00A5580B"/>
    <w:rsid w:val="00A8065E"/>
    <w:rsid w:val="00AA327B"/>
    <w:rsid w:val="00AF28F3"/>
    <w:rsid w:val="00B06B8A"/>
    <w:rsid w:val="00B37B78"/>
    <w:rsid w:val="00BE70EB"/>
    <w:rsid w:val="00C04CFA"/>
    <w:rsid w:val="00C52CD3"/>
    <w:rsid w:val="00CE5F26"/>
    <w:rsid w:val="00D01F5B"/>
    <w:rsid w:val="00D55A2F"/>
    <w:rsid w:val="00D737DA"/>
    <w:rsid w:val="00D801B0"/>
    <w:rsid w:val="00E1778F"/>
    <w:rsid w:val="00EF149A"/>
    <w:rsid w:val="00F115A7"/>
    <w:rsid w:val="00F31F21"/>
    <w:rsid w:val="00F42690"/>
    <w:rsid w:val="00F4689A"/>
    <w:rsid w:val="00F57B1A"/>
    <w:rsid w:val="00FB5216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129B"/>
  <w15:docId w15:val="{61C9E696-35B6-496D-96E2-3C4B41B1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27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5A2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27C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52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nity-namedisplay-name">
    <w:name w:val="vanity-name__display-name"/>
    <w:basedOn w:val="Policepardfaut"/>
    <w:rsid w:val="009C26A0"/>
  </w:style>
  <w:style w:type="character" w:styleId="Mentionnonrsolue">
    <w:name w:val="Unresolved Mention"/>
    <w:basedOn w:val="Policepardfaut"/>
    <w:uiPriority w:val="99"/>
    <w:semiHidden/>
    <w:unhideWhenUsed/>
    <w:rsid w:val="009C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x47Y8x-9A&amp;t=10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AF98-5464-4C52-9050-AE3257E1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1646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Preston-Lee RAVAIL</dc:creator>
  <cp:keywords/>
  <dc:description/>
  <cp:lastModifiedBy>Preston-Lee RAVAIL</cp:lastModifiedBy>
  <cp:revision>2</cp:revision>
  <dcterms:created xsi:type="dcterms:W3CDTF">2022-10-26T14:16:00Z</dcterms:created>
  <dcterms:modified xsi:type="dcterms:W3CDTF">2022-10-26T14:16:00Z</dcterms:modified>
</cp:coreProperties>
</file>